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1597"/>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FF4CE5" w:rsidRPr="00D4431F" w14:paraId="79C850E3" w14:textId="77777777" w:rsidTr="00FF4CE5">
        <w:trPr>
          <w:cantSplit/>
        </w:trPr>
        <w:tc>
          <w:tcPr>
            <w:tcW w:w="2835" w:type="dxa"/>
            <w:shd w:val="clear" w:color="auto" w:fill="BFBFBF"/>
            <w:vAlign w:val="center"/>
          </w:tcPr>
          <w:p w14:paraId="21A46E4E" w14:textId="77777777" w:rsidR="00FF4CE5" w:rsidRPr="00D4431F" w:rsidRDefault="00FF4CE5" w:rsidP="00FF4CE5">
            <w:pPr>
              <w:spacing w:line="240" w:lineRule="auto"/>
              <w:jc w:val="center"/>
              <w:rPr>
                <w:rFonts w:cstheme="minorHAnsi"/>
                <w:b/>
                <w:bCs/>
              </w:rPr>
            </w:pPr>
            <w:r>
              <w:rPr>
                <w:rFonts w:cstheme="minorHAnsi"/>
                <w:b/>
                <w:bCs/>
              </w:rPr>
              <w:t>Report of</w:t>
            </w:r>
          </w:p>
        </w:tc>
        <w:tc>
          <w:tcPr>
            <w:tcW w:w="4678" w:type="dxa"/>
            <w:shd w:val="clear" w:color="auto" w:fill="BFBFBF"/>
          </w:tcPr>
          <w:p w14:paraId="3C285B63" w14:textId="77777777" w:rsidR="00FF4CE5" w:rsidRDefault="00FF4CE5" w:rsidP="00FF4CE5">
            <w:pPr>
              <w:spacing w:line="240" w:lineRule="auto"/>
              <w:jc w:val="center"/>
              <w:rPr>
                <w:rFonts w:cstheme="minorHAnsi"/>
                <w:b/>
                <w:bCs/>
              </w:rPr>
            </w:pPr>
            <w:r>
              <w:rPr>
                <w:rFonts w:cstheme="minorHAnsi"/>
                <w:b/>
                <w:bCs/>
              </w:rPr>
              <w:t>Meeting</w:t>
            </w:r>
          </w:p>
        </w:tc>
        <w:tc>
          <w:tcPr>
            <w:tcW w:w="2551" w:type="dxa"/>
            <w:shd w:val="clear" w:color="auto" w:fill="BFBFBF"/>
            <w:vAlign w:val="center"/>
          </w:tcPr>
          <w:p w14:paraId="7346AF84" w14:textId="77777777" w:rsidR="00FF4CE5" w:rsidRPr="00D4431F" w:rsidRDefault="00FF4CE5" w:rsidP="00FF4CE5">
            <w:pPr>
              <w:spacing w:line="240" w:lineRule="auto"/>
              <w:jc w:val="center"/>
              <w:rPr>
                <w:rFonts w:cstheme="minorHAnsi"/>
                <w:b/>
                <w:bCs/>
              </w:rPr>
            </w:pPr>
            <w:r>
              <w:rPr>
                <w:rFonts w:cstheme="minorHAnsi"/>
                <w:b/>
                <w:bCs/>
              </w:rPr>
              <w:t>Date</w:t>
            </w:r>
          </w:p>
        </w:tc>
      </w:tr>
      <w:tr w:rsidR="00FF4CE5" w:rsidRPr="00D4431F" w14:paraId="3AAD3870" w14:textId="77777777" w:rsidTr="00FF4CE5">
        <w:trPr>
          <w:cantSplit/>
          <w:trHeight w:val="942"/>
        </w:trPr>
        <w:tc>
          <w:tcPr>
            <w:tcW w:w="2835" w:type="dxa"/>
            <w:vAlign w:val="center"/>
          </w:tcPr>
          <w:p w14:paraId="14D41113" w14:textId="77777777" w:rsidR="00FF4CE5" w:rsidRPr="00ED4FF1" w:rsidRDefault="00FF4CE5" w:rsidP="00FF4CE5">
            <w:pPr>
              <w:spacing w:after="0"/>
              <w:jc w:val="center"/>
            </w:pPr>
            <w:r>
              <w:t>Director of Finance/S151 Officer</w:t>
            </w:r>
          </w:p>
          <w:p w14:paraId="269FBC14" w14:textId="77777777" w:rsidR="00FF4CE5" w:rsidRPr="00ED4FF1" w:rsidRDefault="00FF4CE5" w:rsidP="00FF4CE5">
            <w:pPr>
              <w:jc w:val="center"/>
            </w:pPr>
            <w:r w:rsidRPr="00ED4FF1">
              <w:t xml:space="preserve">(Introduced by </w:t>
            </w:r>
            <w:r>
              <w:t>Cabinet Member (Finance, Property and Assets)</w:t>
            </w:r>
            <w:r w:rsidRPr="00ED4FF1">
              <w:t>)</w:t>
            </w:r>
          </w:p>
        </w:tc>
        <w:tc>
          <w:tcPr>
            <w:tcW w:w="4678" w:type="dxa"/>
            <w:vAlign w:val="center"/>
          </w:tcPr>
          <w:p w14:paraId="58FF0B41" w14:textId="77777777" w:rsidR="00FF4CE5" w:rsidRDefault="00FF4CE5" w:rsidP="00FF4CE5">
            <w:pPr>
              <w:spacing w:line="240" w:lineRule="auto"/>
              <w:jc w:val="center"/>
              <w:rPr>
                <w:rFonts w:cstheme="minorHAnsi"/>
              </w:rPr>
            </w:pPr>
            <w:r>
              <w:rPr>
                <w:rFonts w:cstheme="minorHAnsi"/>
              </w:rPr>
              <w:t>Scrutiny Committee</w:t>
            </w:r>
          </w:p>
          <w:p w14:paraId="4B5F9B19" w14:textId="77777777" w:rsidR="00FF4CE5" w:rsidRPr="00ED4FF1" w:rsidRDefault="00FF4CE5" w:rsidP="00FF4CE5">
            <w:pPr>
              <w:spacing w:line="240" w:lineRule="auto"/>
              <w:jc w:val="center"/>
              <w:rPr>
                <w:rFonts w:cstheme="minorHAnsi"/>
              </w:rPr>
            </w:pPr>
            <w:r>
              <w:rPr>
                <w:rFonts w:cstheme="minorHAnsi"/>
              </w:rPr>
              <w:t>Budget Cabinet</w:t>
            </w:r>
          </w:p>
        </w:tc>
        <w:tc>
          <w:tcPr>
            <w:tcW w:w="2551" w:type="dxa"/>
            <w:vAlign w:val="center"/>
          </w:tcPr>
          <w:p w14:paraId="2DCDE9CC" w14:textId="77777777" w:rsidR="00FF4CE5" w:rsidRDefault="00FF4CE5" w:rsidP="00FF4CE5">
            <w:pPr>
              <w:spacing w:line="240" w:lineRule="auto"/>
              <w:jc w:val="center"/>
              <w:rPr>
                <w:rFonts w:cstheme="minorHAnsi"/>
              </w:rPr>
            </w:pPr>
            <w:r>
              <w:rPr>
                <w:rFonts w:cstheme="minorHAnsi"/>
              </w:rPr>
              <w:t>8</w:t>
            </w:r>
            <w:r w:rsidRPr="00C250F0">
              <w:rPr>
                <w:rFonts w:cstheme="minorHAnsi"/>
                <w:vertAlign w:val="superscript"/>
              </w:rPr>
              <w:t>th</w:t>
            </w:r>
            <w:r>
              <w:rPr>
                <w:rFonts w:cstheme="minorHAnsi"/>
              </w:rPr>
              <w:t xml:space="preserve"> February 2022</w:t>
            </w:r>
          </w:p>
          <w:p w14:paraId="4F8EF72C" w14:textId="77777777" w:rsidR="00FF4CE5" w:rsidRPr="00ED4FF1" w:rsidRDefault="00FF4CE5" w:rsidP="00FF4CE5">
            <w:pPr>
              <w:spacing w:line="240" w:lineRule="auto"/>
              <w:jc w:val="center"/>
              <w:rPr>
                <w:rFonts w:cstheme="minorHAnsi"/>
              </w:rPr>
            </w:pPr>
            <w:r>
              <w:rPr>
                <w:rFonts w:cstheme="minorHAnsi"/>
              </w:rPr>
              <w:t>9</w:t>
            </w:r>
            <w:r w:rsidRPr="00C250F0">
              <w:rPr>
                <w:rFonts w:cstheme="minorHAnsi"/>
                <w:vertAlign w:val="superscript"/>
              </w:rPr>
              <w:t>th</w:t>
            </w:r>
            <w:r>
              <w:rPr>
                <w:rFonts w:cstheme="minorHAnsi"/>
              </w:rPr>
              <w:t xml:space="preserve"> February 2022</w:t>
            </w:r>
          </w:p>
        </w:tc>
      </w:tr>
    </w:tbl>
    <w:p w14:paraId="09AC9332" w14:textId="3C979EA2" w:rsidR="00FF4CE5" w:rsidRDefault="00FF4CE5" w:rsidP="00D4431F">
      <w:pPr>
        <w:spacing w:line="240" w:lineRule="auto"/>
        <w:jc w:val="both"/>
        <w:rPr>
          <w:rFonts w:cstheme="minorHAnsi"/>
          <w:b/>
          <w:bCs/>
        </w:rPr>
      </w:pPr>
    </w:p>
    <w:p w14:paraId="2DB89E73" w14:textId="77777777" w:rsidR="002E1EA8" w:rsidRDefault="002E1EA8" w:rsidP="002E1EA8">
      <w:pPr>
        <w:pStyle w:val="Heading1"/>
        <w:rPr>
          <w:rFonts w:ascii="Arial" w:hAnsi="Arial" w:cs="Arial"/>
          <w:sz w:val="24"/>
          <w:szCs w:val="24"/>
        </w:rPr>
      </w:pPr>
      <w:r>
        <w:rPr>
          <w:rFonts w:ascii="Arial" w:hAnsi="Arial" w:cs="Arial"/>
          <w:sz w:val="24"/>
          <w:szCs w:val="24"/>
        </w:rPr>
        <w:t>Draft Budget 2022/23 and Summary Position over the Medium Term</w:t>
      </w:r>
    </w:p>
    <w:tbl>
      <w:tblPr>
        <w:tblpPr w:leftFromText="180" w:rightFromText="180" w:vertAnchor="text" w:horzAnchor="margin" w:tblpY="2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E1EA8" w:rsidRPr="00524BEE" w14:paraId="16B52DF7" w14:textId="77777777" w:rsidTr="002E1EA8">
        <w:tc>
          <w:tcPr>
            <w:tcW w:w="6652" w:type="dxa"/>
            <w:shd w:val="clear" w:color="auto" w:fill="auto"/>
            <w:vAlign w:val="center"/>
          </w:tcPr>
          <w:p w14:paraId="1ED953BA" w14:textId="77777777" w:rsidR="002E1EA8" w:rsidRPr="00524BEE" w:rsidRDefault="002E1EA8" w:rsidP="002E1EA8">
            <w:pPr>
              <w:spacing w:after="0" w:line="240" w:lineRule="auto"/>
              <w:jc w:val="both"/>
              <w:rPr>
                <w:rFonts w:cstheme="minorHAnsi"/>
                <w:bCs/>
              </w:rPr>
            </w:pPr>
            <w:r w:rsidRPr="00524BEE">
              <w:rPr>
                <w:rFonts w:cstheme="minorHAnsi"/>
                <w:bCs/>
              </w:rPr>
              <w:t>Is</w:t>
            </w:r>
            <w:bookmarkStart w:id="0" w:name="_GoBack"/>
            <w:bookmarkEnd w:id="0"/>
            <w:r w:rsidRPr="00524BEE">
              <w:rPr>
                <w:rFonts w:cstheme="minorHAnsi"/>
                <w:bCs/>
              </w:rPr>
              <w:t xml:space="preserve"> this report confidential?</w:t>
            </w:r>
          </w:p>
        </w:tc>
        <w:tc>
          <w:tcPr>
            <w:tcW w:w="3266" w:type="dxa"/>
            <w:shd w:val="clear" w:color="auto" w:fill="auto"/>
            <w:vAlign w:val="center"/>
          </w:tcPr>
          <w:p w14:paraId="126DBB3F" w14:textId="77777777" w:rsidR="002E1EA8" w:rsidRPr="00524BEE" w:rsidRDefault="002E1EA8" w:rsidP="002E1EA8">
            <w:pPr>
              <w:spacing w:after="0" w:line="240" w:lineRule="auto"/>
              <w:jc w:val="both"/>
              <w:rPr>
                <w:rFonts w:cstheme="minorHAnsi"/>
                <w:bCs/>
                <w:i/>
              </w:rPr>
            </w:pPr>
            <w:r w:rsidRPr="00524BEE">
              <w:rPr>
                <w:rFonts w:cstheme="minorHAnsi"/>
                <w:bCs/>
              </w:rPr>
              <w:t xml:space="preserve">No </w:t>
            </w:r>
          </w:p>
        </w:tc>
      </w:tr>
    </w:tbl>
    <w:p w14:paraId="1FAD92E8" w14:textId="60E990E4" w:rsidR="00FF4CE5" w:rsidRDefault="00FF4CE5" w:rsidP="00D4431F">
      <w:pPr>
        <w:spacing w:line="240" w:lineRule="auto"/>
        <w:jc w:val="both"/>
        <w:rPr>
          <w:rFonts w:cstheme="minorHAnsi"/>
          <w:b/>
          <w:bCs/>
        </w:rPr>
      </w:pPr>
    </w:p>
    <w:p w14:paraId="1C45F611" w14:textId="65CE5358" w:rsidR="00D4431F" w:rsidRPr="00524BEE" w:rsidRDefault="006149F1" w:rsidP="00CA04F3">
      <w:pPr>
        <w:pStyle w:val="Heading2"/>
        <w:rPr>
          <w:rFonts w:asciiTheme="majorHAnsi" w:hAnsiTheme="majorHAnsi" w:cstheme="majorHAnsi"/>
          <w:sz w:val="2"/>
          <w:szCs w:val="22"/>
        </w:rPr>
      </w:pPr>
      <w:r w:rsidRPr="00524BEE">
        <w:rPr>
          <w:rFonts w:asciiTheme="majorHAnsi" w:hAnsiTheme="majorHAnsi" w:cstheme="majorHAnsi"/>
          <w:sz w:val="22"/>
        </w:rPr>
        <w:t>Purpose of the Report</w:t>
      </w:r>
    </w:p>
    <w:p w14:paraId="74A78EED" w14:textId="1B7A7E75" w:rsidR="00D83EA0" w:rsidRPr="00524BEE" w:rsidRDefault="00D83EA0" w:rsidP="00D83EA0">
      <w:pPr>
        <w:numPr>
          <w:ilvl w:val="0"/>
          <w:numId w:val="9"/>
        </w:numPr>
        <w:pBdr>
          <w:top w:val="single" w:sz="2" w:space="0"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To set out the budget position for 2022/23 including the forecast for the following 2 years to 2024/25 and also to present the relevant proposals in respect of:</w:t>
      </w:r>
    </w:p>
    <w:p w14:paraId="5B2318CD" w14:textId="77777777" w:rsidR="00D83EA0" w:rsidRPr="00524BEE" w:rsidRDefault="00D83EA0" w:rsidP="00D83EA0">
      <w:pPr>
        <w:numPr>
          <w:ilvl w:val="0"/>
          <w:numId w:val="10"/>
        </w:numPr>
        <w:pBdr>
          <w:top w:val="single" w:sz="2" w:space="0"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The use of forecast resources identified for 2022/23</w:t>
      </w:r>
    </w:p>
    <w:p w14:paraId="6C7B504E" w14:textId="331CB78A" w:rsidR="00D83EA0" w:rsidRPr="00524BEE" w:rsidRDefault="00D83EA0" w:rsidP="00D83EA0">
      <w:pPr>
        <w:numPr>
          <w:ilvl w:val="0"/>
          <w:numId w:val="10"/>
        </w:numPr>
        <w:pBdr>
          <w:top w:val="single" w:sz="2" w:space="0" w:color="FFFFFF"/>
          <w:left w:val="single" w:sz="2" w:space="0" w:color="FFFFFF"/>
          <w:bottom w:val="single" w:sz="2" w:space="2" w:color="FFFFFF"/>
          <w:right w:val="single" w:sz="2" w:space="4" w:color="FFFFFF"/>
        </w:pBdr>
        <w:spacing w:after="0" w:line="240" w:lineRule="auto"/>
        <w:ind w:right="141"/>
        <w:jc w:val="both"/>
      </w:pPr>
      <w:r w:rsidRPr="00524BEE">
        <w:t>Budget consultation</w:t>
      </w:r>
    </w:p>
    <w:p w14:paraId="6EE35DBC" w14:textId="4407E26F" w:rsidR="006149F1" w:rsidRPr="00524BEE" w:rsidRDefault="006149F1" w:rsidP="00CA04F3">
      <w:pPr>
        <w:pStyle w:val="Heading2"/>
        <w:rPr>
          <w:rFonts w:asciiTheme="majorHAnsi" w:hAnsiTheme="majorHAnsi" w:cstheme="majorHAnsi"/>
          <w:sz w:val="22"/>
        </w:rPr>
      </w:pPr>
      <w:r w:rsidRPr="00524BEE">
        <w:rPr>
          <w:rFonts w:asciiTheme="majorHAnsi" w:hAnsiTheme="majorHAnsi" w:cstheme="majorHAnsi"/>
          <w:sz w:val="22"/>
        </w:rPr>
        <w:t>Recommendations</w:t>
      </w:r>
    </w:p>
    <w:p w14:paraId="71688EA6" w14:textId="213E8DB9" w:rsidR="00D83EA0" w:rsidRPr="00524BEE" w:rsidRDefault="00D83EA0" w:rsidP="005C1DA2">
      <w:pPr>
        <w:numPr>
          <w:ilvl w:val="0"/>
          <w:numId w:val="9"/>
        </w:numPr>
        <w:pBdr>
          <w:top w:val="single" w:sz="2" w:space="1" w:color="FFFFFF"/>
          <w:left w:val="single" w:sz="2" w:space="0" w:color="FFFFFF"/>
          <w:bottom w:val="single" w:sz="2" w:space="0" w:color="FFFFFF"/>
          <w:right w:val="single" w:sz="2" w:space="4" w:color="FFFFFF"/>
        </w:pBdr>
        <w:tabs>
          <w:tab w:val="left" w:pos="567"/>
        </w:tabs>
        <w:spacing w:after="0" w:line="240" w:lineRule="auto"/>
        <w:ind w:right="141"/>
        <w:jc w:val="both"/>
      </w:pPr>
      <w:r w:rsidRPr="00524BEE">
        <w:t>That members agree the contents of this report and note the following proposed budget items, in particular:</w:t>
      </w:r>
    </w:p>
    <w:p w14:paraId="5335663F" w14:textId="77777777" w:rsidR="00D83EA0" w:rsidRPr="00524BEE" w:rsidRDefault="00D83EA0" w:rsidP="00D83EA0">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A proposed 1.99% increase in council tax in 2022/23 with no proposed cuts to services</w:t>
      </w:r>
    </w:p>
    <w:p w14:paraId="42A0671D" w14:textId="77777777" w:rsidR="00D83EA0" w:rsidRPr="00524BEE" w:rsidRDefault="00D83EA0" w:rsidP="00D83EA0">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The forecast balanced budget for 2022/23 and the forecast budget position in 2023/24 and 2024/25</w:t>
      </w:r>
    </w:p>
    <w:p w14:paraId="1EA0906A" w14:textId="01272975" w:rsidR="00D83EA0" w:rsidRPr="00524BEE" w:rsidRDefault="00D83EA0" w:rsidP="00D83EA0">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To note the proposals in the report for investment in the Administration’s priority areas</w:t>
      </w:r>
    </w:p>
    <w:p w14:paraId="185A4ECF" w14:textId="3AFD381A" w:rsidR="00D4431F" w:rsidRPr="00524BEE" w:rsidRDefault="00D4431F" w:rsidP="00F91E97">
      <w:pPr>
        <w:spacing w:after="0" w:line="240" w:lineRule="auto"/>
        <w:ind w:left="720"/>
        <w:jc w:val="both"/>
        <w:rPr>
          <w:rFonts w:cstheme="minorHAnsi"/>
          <w:bCs/>
        </w:rPr>
      </w:pPr>
    </w:p>
    <w:p w14:paraId="7806594F" w14:textId="77777777" w:rsidR="00D83EA0" w:rsidRPr="00524BEE" w:rsidRDefault="00D83EA0" w:rsidP="00D83EA0">
      <w:pPr>
        <w:pBdr>
          <w:top w:val="single" w:sz="2" w:space="1" w:color="FFFFFF"/>
          <w:left w:val="single" w:sz="2" w:space="0" w:color="FFFFFF"/>
          <w:bottom w:val="single" w:sz="2" w:space="2" w:color="FFFFFF"/>
          <w:right w:val="single" w:sz="2" w:space="4" w:color="FFFFFF"/>
        </w:pBdr>
        <w:tabs>
          <w:tab w:val="left" w:pos="567"/>
        </w:tabs>
        <w:rPr>
          <w:b/>
          <w:bCs/>
        </w:rPr>
      </w:pPr>
      <w:r w:rsidRPr="00524BEE">
        <w:rPr>
          <w:b/>
          <w:bCs/>
        </w:rPr>
        <w:t>Reasons for Recommendations</w:t>
      </w:r>
    </w:p>
    <w:p w14:paraId="269D22E9" w14:textId="77777777" w:rsidR="00D83EA0" w:rsidRPr="00524BEE" w:rsidRDefault="00D83EA0" w:rsidP="00D83EA0">
      <w:pPr>
        <w:pBdr>
          <w:top w:val="single" w:sz="2" w:space="1" w:color="FFFFFF"/>
          <w:left w:val="single" w:sz="2" w:space="0" w:color="FFFFFF"/>
          <w:bottom w:val="single" w:sz="2" w:space="2" w:color="FFFFFF"/>
          <w:right w:val="single" w:sz="2" w:space="4" w:color="FFFFFF"/>
        </w:pBdr>
        <w:tabs>
          <w:tab w:val="left" w:pos="567"/>
        </w:tabs>
      </w:pPr>
      <w:r w:rsidRPr="00524BEE">
        <w:t>(If the recommendations are accepted)</w:t>
      </w:r>
    </w:p>
    <w:p w14:paraId="75511E2E" w14:textId="77CFAD2C" w:rsidR="00D83EA0" w:rsidRPr="00524BEE" w:rsidRDefault="00D83EA0" w:rsidP="00D83EA0">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 xml:space="preserve">The council wishes to set out its budget proposals </w:t>
      </w:r>
    </w:p>
    <w:p w14:paraId="1F5E1989" w14:textId="379BEADF" w:rsidR="00D83EA0" w:rsidRPr="00524BEE" w:rsidRDefault="00D83EA0" w:rsidP="00F91E97">
      <w:pPr>
        <w:spacing w:after="0" w:line="240" w:lineRule="auto"/>
        <w:ind w:left="720"/>
        <w:jc w:val="both"/>
        <w:rPr>
          <w:rFonts w:cstheme="minorHAnsi"/>
          <w:bCs/>
        </w:rPr>
      </w:pPr>
    </w:p>
    <w:p w14:paraId="33BCB0D1" w14:textId="77777777" w:rsidR="00D83EA0" w:rsidRPr="00524BEE" w:rsidRDefault="00D83EA0" w:rsidP="00D83EA0">
      <w:pPr>
        <w:pBdr>
          <w:top w:val="single" w:sz="2" w:space="1" w:color="FFFFFF"/>
          <w:left w:val="single" w:sz="2" w:space="0" w:color="FFFFFF"/>
          <w:bottom w:val="single" w:sz="2" w:space="2" w:color="FFFFFF"/>
          <w:right w:val="single" w:sz="2" w:space="4" w:color="FFFFFF"/>
        </w:pBdr>
        <w:tabs>
          <w:tab w:val="left" w:pos="567"/>
        </w:tabs>
        <w:rPr>
          <w:b/>
          <w:bCs/>
        </w:rPr>
      </w:pPr>
      <w:r w:rsidRPr="00524BEE">
        <w:rPr>
          <w:b/>
          <w:bCs/>
        </w:rPr>
        <w:t>Other Options Considered and Rejected</w:t>
      </w:r>
    </w:p>
    <w:p w14:paraId="68D81911" w14:textId="77777777" w:rsidR="00D83EA0" w:rsidRPr="00524BEE" w:rsidRDefault="00D83EA0" w:rsidP="00D83EA0">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None, this is the draft budget and alternative budgets may be considered as part of the final budget proposal.</w:t>
      </w:r>
    </w:p>
    <w:p w14:paraId="738E4367" w14:textId="66D7DA39" w:rsidR="00D83EA0" w:rsidRPr="00524BEE" w:rsidRDefault="00D83EA0" w:rsidP="00F91E97">
      <w:pPr>
        <w:spacing w:after="0" w:line="240" w:lineRule="auto"/>
        <w:ind w:left="720"/>
        <w:jc w:val="both"/>
        <w:rPr>
          <w:rFonts w:cstheme="minorHAnsi"/>
          <w:bCs/>
        </w:rPr>
      </w:pPr>
    </w:p>
    <w:p w14:paraId="01DBB067" w14:textId="640AFDE9" w:rsidR="00D83EA0" w:rsidRPr="00524BEE" w:rsidRDefault="00D83EA0" w:rsidP="00F91E97">
      <w:pPr>
        <w:spacing w:after="0" w:line="240" w:lineRule="auto"/>
        <w:ind w:left="720"/>
        <w:jc w:val="both"/>
        <w:rPr>
          <w:rFonts w:cstheme="minorHAnsi"/>
          <w:bCs/>
        </w:rPr>
      </w:pPr>
    </w:p>
    <w:p w14:paraId="14BBD114" w14:textId="1572C4EF" w:rsidR="00D83EA0" w:rsidRDefault="00D83EA0" w:rsidP="00F91E97">
      <w:pPr>
        <w:spacing w:after="0" w:line="240" w:lineRule="auto"/>
        <w:ind w:left="720"/>
        <w:jc w:val="both"/>
        <w:rPr>
          <w:rFonts w:cstheme="minorHAnsi"/>
          <w:bCs/>
        </w:rPr>
      </w:pPr>
    </w:p>
    <w:p w14:paraId="6EF9BB55" w14:textId="3F13B283" w:rsidR="0036270B" w:rsidRDefault="0036270B" w:rsidP="00F91E97">
      <w:pPr>
        <w:spacing w:after="0" w:line="240" w:lineRule="auto"/>
        <w:ind w:left="720"/>
        <w:jc w:val="both"/>
        <w:rPr>
          <w:rFonts w:cstheme="minorHAnsi"/>
          <w:bCs/>
        </w:rPr>
      </w:pPr>
    </w:p>
    <w:p w14:paraId="71B4286C" w14:textId="77777777" w:rsidR="009D0F39" w:rsidRPr="00524BEE" w:rsidRDefault="009D0F39" w:rsidP="00F91E97">
      <w:pPr>
        <w:spacing w:after="0" w:line="240" w:lineRule="auto"/>
        <w:ind w:left="720"/>
        <w:jc w:val="both"/>
        <w:rPr>
          <w:rFonts w:cstheme="minorHAnsi"/>
          <w:bCs/>
        </w:rPr>
      </w:pPr>
    </w:p>
    <w:p w14:paraId="27E14199" w14:textId="77777777" w:rsidR="00D83EA0" w:rsidRPr="00524BEE" w:rsidRDefault="00D83EA0" w:rsidP="00F91E97">
      <w:pPr>
        <w:spacing w:after="0" w:line="240" w:lineRule="auto"/>
        <w:ind w:left="720"/>
        <w:jc w:val="both"/>
        <w:rPr>
          <w:rFonts w:cstheme="minorHAnsi"/>
          <w:bCs/>
        </w:rPr>
      </w:pPr>
    </w:p>
    <w:p w14:paraId="041EA61E" w14:textId="5F8E142E" w:rsidR="00D4431F" w:rsidRPr="00524BEE" w:rsidRDefault="00F91E97" w:rsidP="00CA04F3">
      <w:pPr>
        <w:pStyle w:val="Heading2"/>
        <w:rPr>
          <w:rFonts w:asciiTheme="majorHAnsi" w:hAnsiTheme="majorHAnsi" w:cstheme="majorHAnsi"/>
          <w:sz w:val="22"/>
        </w:rPr>
      </w:pPr>
      <w:r w:rsidRPr="00524BEE">
        <w:rPr>
          <w:rFonts w:asciiTheme="majorHAnsi" w:hAnsiTheme="majorHAnsi" w:cstheme="majorHAnsi"/>
          <w:sz w:val="22"/>
        </w:rPr>
        <w:t>Executive Summary</w:t>
      </w:r>
    </w:p>
    <w:p w14:paraId="3161DA94" w14:textId="120B1B09" w:rsidR="00D83EA0" w:rsidRPr="00524BEE" w:rsidRDefault="00D83EA0" w:rsidP="00D83EA0">
      <w:pPr>
        <w:spacing w:after="0" w:line="264" w:lineRule="auto"/>
        <w:rPr>
          <w:rFonts w:eastAsia="Calibri"/>
        </w:rPr>
      </w:pPr>
    </w:p>
    <w:p w14:paraId="7CD4007D" w14:textId="0B4914B5" w:rsidR="00D83EA0" w:rsidRPr="00524BEE" w:rsidRDefault="00D0326B" w:rsidP="00D83EA0">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The</w:t>
      </w:r>
      <w:r w:rsidR="00D83EA0" w:rsidRPr="00524BEE">
        <w:t xml:space="preserve"> report details the Administration’s ambitious proposals to continue investment of both revenue and capital, to develop and deliver in their priority areas</w:t>
      </w:r>
      <w:r w:rsidRPr="00524BEE">
        <w:t xml:space="preserve"> whilst maintaining a balance</w:t>
      </w:r>
      <w:r w:rsidR="00821591" w:rsidRPr="00524BEE">
        <w:t>d</w:t>
      </w:r>
      <w:r w:rsidRPr="00524BEE">
        <w:t xml:space="preserve"> budget over the medium term.</w:t>
      </w:r>
    </w:p>
    <w:p w14:paraId="5544E202" w14:textId="28DB36DA" w:rsidR="00D83EA0" w:rsidRPr="00524BEE" w:rsidRDefault="00D83EA0" w:rsidP="00D83EA0">
      <w:pPr>
        <w:pBdr>
          <w:top w:val="single" w:sz="2" w:space="1" w:color="FFFFFF"/>
          <w:left w:val="single" w:sz="2" w:space="0" w:color="FFFFFF"/>
          <w:bottom w:val="single" w:sz="2" w:space="2" w:color="FFFFFF"/>
          <w:right w:val="single" w:sz="2" w:space="4" w:color="FFFFFF"/>
        </w:pBdr>
        <w:spacing w:after="0" w:line="240" w:lineRule="auto"/>
        <w:ind w:left="567" w:right="141"/>
        <w:jc w:val="both"/>
      </w:pPr>
      <w:r w:rsidRPr="00524BEE">
        <w:t xml:space="preserve"> </w:t>
      </w:r>
    </w:p>
    <w:p w14:paraId="50CA11D6" w14:textId="0DAC08C6" w:rsidR="00D83EA0" w:rsidRPr="00524BEE" w:rsidRDefault="00D83EA0" w:rsidP="005C5559">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 xml:space="preserve">The budget forecast over the next </w:t>
      </w:r>
      <w:r w:rsidR="008957DB">
        <w:t>three</w:t>
      </w:r>
      <w:r w:rsidR="008957DB" w:rsidRPr="00524BEE">
        <w:t xml:space="preserve"> </w:t>
      </w:r>
      <w:r w:rsidRPr="00524BEE">
        <w:t>years has been updated as follows:</w:t>
      </w:r>
    </w:p>
    <w:p w14:paraId="731B174E" w14:textId="1BD93D11" w:rsidR="00D83EA0" w:rsidRPr="00524BEE" w:rsidRDefault="002E6D51" w:rsidP="00D83EA0">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rPr>
          <w:rFonts w:eastAsia="Calibri"/>
        </w:rPr>
        <w:t xml:space="preserve">Last year, the council was able to freeze council tax. Unfortunately, </w:t>
      </w:r>
      <w:r w:rsidR="00D83EA0" w:rsidRPr="00524BEE">
        <w:rPr>
          <w:rFonts w:eastAsia="Calibri"/>
        </w:rPr>
        <w:t>d</w:t>
      </w:r>
      <w:r w:rsidR="00D83EA0" w:rsidRPr="00524BEE">
        <w:t>ue to the continued pressures on council expenditure budgets, combined with the reduction in Government funding provided to the council over the last 10 years, a council tax increase of 1.99% is proposed in 2022/23;</w:t>
      </w:r>
    </w:p>
    <w:p w14:paraId="7159FFFF" w14:textId="2205D1D2" w:rsidR="00D83EA0" w:rsidRPr="00524BEE" w:rsidRDefault="00D83EA0" w:rsidP="00D83EA0">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The figures include an assumption that council tax will increase by 1.99% in 2023/24 and 2024/25; this assumption will be revisited every year and will be dependent on the outcome of future Government funding announcements;</w:t>
      </w:r>
    </w:p>
    <w:p w14:paraId="24BED2CC" w14:textId="77777777" w:rsidR="00D83EA0" w:rsidRPr="00524BEE" w:rsidRDefault="00D83EA0" w:rsidP="00D83EA0">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Continued investment is reflected in ongoing revenue budgets to ensure delivery of corporate strategy priorities;</w:t>
      </w:r>
    </w:p>
    <w:p w14:paraId="47A9AB02" w14:textId="625E6FE9" w:rsidR="00D83EA0" w:rsidRPr="00524BEE" w:rsidRDefault="00D83EA0" w:rsidP="00D83EA0">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Capital investments of over £</w:t>
      </w:r>
      <w:r w:rsidR="00C03796" w:rsidRPr="00524BEE">
        <w:t xml:space="preserve">47m </w:t>
      </w:r>
      <w:r w:rsidRPr="00524BEE">
        <w:t>are included in respect of corporate priority projects over the 3-year period;</w:t>
      </w:r>
    </w:p>
    <w:p w14:paraId="53124FD4" w14:textId="77777777" w:rsidR="00D83EA0" w:rsidRPr="00524BEE" w:rsidRDefault="00D83EA0" w:rsidP="00D83EA0">
      <w:pPr>
        <w:numPr>
          <w:ilvl w:val="1"/>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pPr>
      <w:r w:rsidRPr="00524BEE">
        <w:t>The figures incorporate strategies to reduce the budget deficit over the medium term.</w:t>
      </w:r>
    </w:p>
    <w:p w14:paraId="4C66E3BE" w14:textId="73BE441C" w:rsidR="00D83EA0" w:rsidRPr="00524BEE" w:rsidRDefault="00D83EA0" w:rsidP="00D83EA0">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Consultation on the proposed budget for 2022/23 commence</w:t>
      </w:r>
      <w:r w:rsidR="00C63D1B">
        <w:t>d</w:t>
      </w:r>
      <w:r w:rsidRPr="00524BEE">
        <w:t xml:space="preserve"> </w:t>
      </w:r>
      <w:r w:rsidR="00562D47" w:rsidRPr="0058282E">
        <w:t xml:space="preserve">on </w:t>
      </w:r>
      <w:r w:rsidR="00534884" w:rsidRPr="0058282E">
        <w:t>Tuesday 1 February</w:t>
      </w:r>
      <w:r w:rsidR="00562D47" w:rsidRPr="0058282E">
        <w:t xml:space="preserve"> 2022</w:t>
      </w:r>
      <w:r w:rsidRPr="0058282E">
        <w:t xml:space="preserve">. The consultation </w:t>
      </w:r>
      <w:r w:rsidR="00B811A2" w:rsidRPr="0058282E">
        <w:t xml:space="preserve">will run for 10 days and </w:t>
      </w:r>
      <w:r w:rsidRPr="0058282E">
        <w:t>will invite resp</w:t>
      </w:r>
      <w:r w:rsidRPr="00524BEE">
        <w:t>onses from residents, partners, parish groups and other stakeholders through a variety of methods including a short survey. The feedback will be used to frame the allocation of resources and investments, and the results will be analysed and published for consideration as part of the council’s final budget.</w:t>
      </w:r>
    </w:p>
    <w:p w14:paraId="4F18F5BF" w14:textId="77777777" w:rsidR="00D83EA0" w:rsidRPr="00524BEE" w:rsidRDefault="00D83EA0" w:rsidP="00D83EA0">
      <w:pPr>
        <w:spacing w:after="0" w:line="264" w:lineRule="auto"/>
        <w:rPr>
          <w:rFonts w:eastAsia="Calibri"/>
        </w:rPr>
      </w:pPr>
    </w:p>
    <w:p w14:paraId="255EC6C7" w14:textId="6C2A749F" w:rsidR="00D4431F" w:rsidRPr="00524BEE" w:rsidRDefault="006149F1" w:rsidP="00CA04F3">
      <w:pPr>
        <w:pStyle w:val="Heading2"/>
        <w:rPr>
          <w:rFonts w:asciiTheme="majorHAnsi" w:hAnsiTheme="majorHAnsi" w:cstheme="majorHAnsi"/>
          <w:sz w:val="22"/>
        </w:rPr>
      </w:pPr>
      <w:r w:rsidRPr="00524BEE">
        <w:rPr>
          <w:rFonts w:asciiTheme="majorHAnsi" w:hAnsiTheme="majorHAnsi" w:cstheme="majorHAnsi"/>
          <w:sz w:val="22"/>
        </w:rPr>
        <w:t>Corporate outcomes</w:t>
      </w:r>
    </w:p>
    <w:p w14:paraId="42CC6CEF" w14:textId="0CADFC7B" w:rsidR="006149F1" w:rsidRPr="00524BEE" w:rsidRDefault="00D4431F" w:rsidP="00BE6E9C">
      <w:pPr>
        <w:numPr>
          <w:ilvl w:val="0"/>
          <w:numId w:val="9"/>
        </w:numPr>
        <w:spacing w:after="0" w:line="240" w:lineRule="auto"/>
        <w:ind w:left="720"/>
        <w:jc w:val="both"/>
        <w:rPr>
          <w:rFonts w:cstheme="minorHAnsi"/>
          <w:bCs/>
          <w:i/>
        </w:rPr>
      </w:pPr>
      <w:r w:rsidRPr="00524BEE">
        <w:rPr>
          <w:rFonts w:cstheme="minorHAnsi"/>
          <w:bCs/>
        </w:rPr>
        <w:t xml:space="preserve"> The report relates to the following corporate priorities: </w:t>
      </w:r>
    </w:p>
    <w:p w14:paraId="09BB9F67" w14:textId="77777777" w:rsidR="00BF248C" w:rsidRPr="00524BEE" w:rsidRDefault="00BF248C" w:rsidP="00EE1208">
      <w:pPr>
        <w:spacing w:after="0" w:line="240" w:lineRule="auto"/>
        <w:ind w:left="720"/>
        <w:jc w:val="both"/>
        <w:rPr>
          <w:rFonts w:cstheme="minorHAnsi"/>
          <w:bCs/>
          <w:i/>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851"/>
        <w:gridCol w:w="3118"/>
        <w:gridCol w:w="851"/>
      </w:tblGrid>
      <w:tr w:rsidR="00D4431F" w:rsidRPr="00524BEE" w14:paraId="73509E8A" w14:textId="77777777" w:rsidTr="00F21DFA">
        <w:trPr>
          <w:jc w:val="center"/>
        </w:trPr>
        <w:tc>
          <w:tcPr>
            <w:tcW w:w="3997" w:type="dxa"/>
            <w:shd w:val="clear" w:color="auto" w:fill="auto"/>
            <w:vAlign w:val="center"/>
          </w:tcPr>
          <w:p w14:paraId="2E92116B" w14:textId="68132BF0" w:rsidR="00D4431F" w:rsidRPr="00524BEE" w:rsidRDefault="00D4431F" w:rsidP="002153AD">
            <w:pPr>
              <w:spacing w:after="0" w:line="240" w:lineRule="auto"/>
              <w:jc w:val="both"/>
              <w:rPr>
                <w:rFonts w:cstheme="minorHAnsi"/>
                <w:bCs/>
              </w:rPr>
            </w:pPr>
            <w:r w:rsidRPr="00524BEE">
              <w:rPr>
                <w:rFonts w:cstheme="minorHAnsi"/>
                <w:bCs/>
              </w:rPr>
              <w:t>An exemplary council</w:t>
            </w:r>
          </w:p>
        </w:tc>
        <w:tc>
          <w:tcPr>
            <w:tcW w:w="851" w:type="dxa"/>
            <w:shd w:val="clear" w:color="auto" w:fill="auto"/>
            <w:vAlign w:val="center"/>
          </w:tcPr>
          <w:p w14:paraId="34B2F9AF" w14:textId="0FA25519" w:rsidR="00D4431F" w:rsidRPr="00524BEE" w:rsidRDefault="00F91E97" w:rsidP="00BF248C">
            <w:pPr>
              <w:spacing w:after="0" w:line="240" w:lineRule="auto"/>
              <w:jc w:val="center"/>
              <w:rPr>
                <w:rFonts w:cstheme="minorHAnsi"/>
                <w:bCs/>
              </w:rPr>
            </w:pPr>
            <w:r w:rsidRPr="00524BEE">
              <w:rPr>
                <w:rFonts w:ascii="Wingdings 2" w:hAnsi="Wingdings 2"/>
              </w:rPr>
              <w:sym w:font="Wingdings 2" w:char="F050"/>
            </w:r>
          </w:p>
        </w:tc>
        <w:tc>
          <w:tcPr>
            <w:tcW w:w="3118" w:type="dxa"/>
            <w:vAlign w:val="center"/>
          </w:tcPr>
          <w:p w14:paraId="512170CF" w14:textId="77777777" w:rsidR="00D4431F" w:rsidRPr="00524BEE" w:rsidRDefault="00D4431F" w:rsidP="006149F1">
            <w:pPr>
              <w:spacing w:after="0" w:line="240" w:lineRule="auto"/>
              <w:jc w:val="both"/>
              <w:rPr>
                <w:rFonts w:cstheme="minorHAnsi"/>
                <w:bCs/>
              </w:rPr>
            </w:pPr>
            <w:r w:rsidRPr="00524BEE">
              <w:rPr>
                <w:rFonts w:cstheme="minorHAnsi"/>
                <w:bCs/>
              </w:rPr>
              <w:t>Thriving communities</w:t>
            </w:r>
          </w:p>
        </w:tc>
        <w:tc>
          <w:tcPr>
            <w:tcW w:w="851" w:type="dxa"/>
            <w:vAlign w:val="center"/>
          </w:tcPr>
          <w:p w14:paraId="0AF1A4EC" w14:textId="1979CC8E" w:rsidR="00D4431F" w:rsidRPr="00524BEE" w:rsidRDefault="00F91E97" w:rsidP="00BF248C">
            <w:pPr>
              <w:spacing w:after="0" w:line="240" w:lineRule="auto"/>
              <w:jc w:val="center"/>
              <w:rPr>
                <w:rFonts w:cstheme="minorHAnsi"/>
                <w:bCs/>
              </w:rPr>
            </w:pPr>
            <w:r w:rsidRPr="00524BEE">
              <w:rPr>
                <w:rFonts w:ascii="Wingdings 2" w:hAnsi="Wingdings 2"/>
              </w:rPr>
              <w:sym w:font="Wingdings 2" w:char="F050"/>
            </w:r>
          </w:p>
        </w:tc>
      </w:tr>
      <w:tr w:rsidR="00D4431F" w:rsidRPr="00524BEE" w14:paraId="1F12076B" w14:textId="77777777" w:rsidTr="00F21DFA">
        <w:trPr>
          <w:jc w:val="center"/>
        </w:trPr>
        <w:tc>
          <w:tcPr>
            <w:tcW w:w="3997" w:type="dxa"/>
            <w:shd w:val="clear" w:color="auto" w:fill="auto"/>
            <w:vAlign w:val="center"/>
          </w:tcPr>
          <w:p w14:paraId="76DF05CC" w14:textId="77777777" w:rsidR="00D4431F" w:rsidRPr="00524BEE" w:rsidRDefault="00D4431F" w:rsidP="006149F1">
            <w:pPr>
              <w:spacing w:after="0" w:line="240" w:lineRule="auto"/>
              <w:jc w:val="both"/>
              <w:rPr>
                <w:rFonts w:cstheme="minorHAnsi"/>
                <w:bCs/>
              </w:rPr>
            </w:pPr>
            <w:r w:rsidRPr="00524BEE">
              <w:rPr>
                <w:rFonts w:cstheme="minorHAnsi"/>
                <w:bCs/>
              </w:rPr>
              <w:t>A fair local economy that works for everyone</w:t>
            </w:r>
          </w:p>
        </w:tc>
        <w:tc>
          <w:tcPr>
            <w:tcW w:w="851" w:type="dxa"/>
            <w:shd w:val="clear" w:color="auto" w:fill="auto"/>
            <w:vAlign w:val="center"/>
          </w:tcPr>
          <w:p w14:paraId="64EE5214" w14:textId="3F40F646" w:rsidR="00D4431F" w:rsidRPr="00524BEE" w:rsidRDefault="00F91E97" w:rsidP="00BF248C">
            <w:pPr>
              <w:spacing w:after="0" w:line="240" w:lineRule="auto"/>
              <w:jc w:val="center"/>
              <w:rPr>
                <w:rFonts w:cstheme="minorHAnsi"/>
                <w:bCs/>
              </w:rPr>
            </w:pPr>
            <w:r w:rsidRPr="00524BEE">
              <w:rPr>
                <w:rFonts w:ascii="Wingdings 2" w:hAnsi="Wingdings 2"/>
              </w:rPr>
              <w:sym w:font="Wingdings 2" w:char="F050"/>
            </w:r>
          </w:p>
        </w:tc>
        <w:tc>
          <w:tcPr>
            <w:tcW w:w="3118" w:type="dxa"/>
            <w:vAlign w:val="center"/>
          </w:tcPr>
          <w:p w14:paraId="25CFA38E" w14:textId="77777777" w:rsidR="00D4431F" w:rsidRPr="00524BEE" w:rsidRDefault="00D4431F" w:rsidP="006149F1">
            <w:pPr>
              <w:spacing w:after="0" w:line="240" w:lineRule="auto"/>
              <w:jc w:val="both"/>
              <w:rPr>
                <w:rFonts w:cstheme="minorHAnsi"/>
                <w:bCs/>
              </w:rPr>
            </w:pPr>
            <w:r w:rsidRPr="00524BEE">
              <w:rPr>
                <w:rFonts w:cstheme="minorHAnsi"/>
                <w:bCs/>
              </w:rPr>
              <w:t>Good homes, green spaces, healthy places</w:t>
            </w:r>
          </w:p>
        </w:tc>
        <w:tc>
          <w:tcPr>
            <w:tcW w:w="851" w:type="dxa"/>
            <w:vAlign w:val="center"/>
          </w:tcPr>
          <w:p w14:paraId="29C253B5" w14:textId="65891816" w:rsidR="00D4431F" w:rsidRPr="00524BEE" w:rsidRDefault="00F91E97" w:rsidP="00BF248C">
            <w:pPr>
              <w:spacing w:after="0" w:line="240" w:lineRule="auto"/>
              <w:jc w:val="center"/>
              <w:rPr>
                <w:rFonts w:cstheme="minorHAnsi"/>
                <w:bCs/>
              </w:rPr>
            </w:pPr>
            <w:r w:rsidRPr="00524BEE">
              <w:rPr>
                <w:rFonts w:ascii="Wingdings 2" w:hAnsi="Wingdings 2"/>
              </w:rPr>
              <w:sym w:font="Wingdings 2" w:char="F050"/>
            </w:r>
          </w:p>
        </w:tc>
      </w:tr>
    </w:tbl>
    <w:p w14:paraId="5BE2138A" w14:textId="77777777" w:rsidR="005C5559" w:rsidRPr="00524BEE" w:rsidRDefault="005C5559" w:rsidP="00662751"/>
    <w:p w14:paraId="06DBE7F4" w14:textId="0C4C082B" w:rsidR="00D4431F" w:rsidRPr="00524BEE" w:rsidRDefault="004C7172" w:rsidP="00CA04F3">
      <w:pPr>
        <w:pStyle w:val="Heading2"/>
        <w:rPr>
          <w:rFonts w:asciiTheme="majorHAnsi" w:hAnsiTheme="majorHAnsi" w:cstheme="majorHAnsi"/>
          <w:sz w:val="22"/>
        </w:rPr>
      </w:pPr>
      <w:r w:rsidRPr="00524BEE">
        <w:rPr>
          <w:rFonts w:asciiTheme="majorHAnsi" w:hAnsiTheme="majorHAnsi" w:cstheme="majorHAnsi"/>
          <w:sz w:val="22"/>
        </w:rPr>
        <w:t>Funding</w:t>
      </w:r>
    </w:p>
    <w:p w14:paraId="0198EB1B" w14:textId="77777777" w:rsidR="005C5559" w:rsidRPr="00524BEE" w:rsidRDefault="005C5559" w:rsidP="005C5559">
      <w:pPr>
        <w:pBdr>
          <w:top w:val="single" w:sz="2" w:space="1" w:color="FFFFFF"/>
          <w:left w:val="single" w:sz="2" w:space="0" w:color="FFFFFF"/>
          <w:bottom w:val="single" w:sz="2" w:space="2" w:color="FFFFFF"/>
          <w:right w:val="single" w:sz="2" w:space="4" w:color="FFFFFF"/>
        </w:pBdr>
        <w:tabs>
          <w:tab w:val="left" w:pos="567"/>
          <w:tab w:val="left" w:pos="709"/>
        </w:tabs>
        <w:ind w:right="141"/>
        <w:rPr>
          <w:bCs/>
          <w:i/>
        </w:rPr>
      </w:pPr>
      <w:r w:rsidRPr="00524BEE">
        <w:rPr>
          <w:bCs/>
          <w:i/>
        </w:rPr>
        <w:t>Spending Review 2021 and Provisional Local Government Finance Settlement</w:t>
      </w:r>
    </w:p>
    <w:p w14:paraId="6A4A0ED8" w14:textId="527418F4" w:rsidR="005C5559" w:rsidRPr="00524BEE" w:rsidRDefault="005C5559" w:rsidP="005C5559">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 xml:space="preserve">Uncertainty continues regarding the council’s future funding streams, with the Government announcing a further one-year financial settlement for 2022/23 rather than the expected multi-year settlement. The Provisional Local Government Finance Settlement 2022/23 was published on </w:t>
      </w:r>
      <w:r w:rsidR="00CF5F9D" w:rsidRPr="00524BEE">
        <w:t>16</w:t>
      </w:r>
      <w:r w:rsidRPr="00524BEE">
        <w:t xml:space="preserve"> December 2021 and the implications of this are outlined below.</w:t>
      </w:r>
    </w:p>
    <w:p w14:paraId="5AE85972" w14:textId="42898C59" w:rsidR="001F3645" w:rsidRDefault="001F3645" w:rsidP="004C7172">
      <w:pPr>
        <w:pBdr>
          <w:top w:val="single" w:sz="2" w:space="1" w:color="FFFFFF"/>
          <w:left w:val="single" w:sz="2" w:space="0" w:color="FFFFFF"/>
          <w:bottom w:val="single" w:sz="2" w:space="2" w:color="FFFFFF"/>
          <w:right w:val="single" w:sz="2" w:space="4" w:color="FFFFFF"/>
        </w:pBdr>
        <w:tabs>
          <w:tab w:val="left" w:pos="567"/>
        </w:tabs>
        <w:ind w:right="141"/>
        <w:rPr>
          <w:i/>
          <w:iCs/>
        </w:rPr>
      </w:pPr>
    </w:p>
    <w:p w14:paraId="31DA1D55" w14:textId="77777777" w:rsidR="002153AD" w:rsidRDefault="002153AD" w:rsidP="004C7172">
      <w:pPr>
        <w:pBdr>
          <w:top w:val="single" w:sz="2" w:space="1" w:color="FFFFFF"/>
          <w:left w:val="single" w:sz="2" w:space="0" w:color="FFFFFF"/>
          <w:bottom w:val="single" w:sz="2" w:space="2" w:color="FFFFFF"/>
          <w:right w:val="single" w:sz="2" w:space="4" w:color="FFFFFF"/>
        </w:pBdr>
        <w:tabs>
          <w:tab w:val="left" w:pos="567"/>
        </w:tabs>
        <w:ind w:right="141"/>
        <w:rPr>
          <w:i/>
          <w:iCs/>
        </w:rPr>
      </w:pPr>
    </w:p>
    <w:p w14:paraId="4340A8DB" w14:textId="2DEF9308" w:rsidR="004C7172" w:rsidRPr="00524BEE" w:rsidRDefault="004C7172" w:rsidP="004C7172">
      <w:pPr>
        <w:pBdr>
          <w:top w:val="single" w:sz="2" w:space="1" w:color="FFFFFF"/>
          <w:left w:val="single" w:sz="2" w:space="0" w:color="FFFFFF"/>
          <w:bottom w:val="single" w:sz="2" w:space="2" w:color="FFFFFF"/>
          <w:right w:val="single" w:sz="2" w:space="4" w:color="FFFFFF"/>
        </w:pBdr>
        <w:tabs>
          <w:tab w:val="left" w:pos="567"/>
        </w:tabs>
        <w:ind w:right="141"/>
        <w:rPr>
          <w:i/>
          <w:iCs/>
        </w:rPr>
      </w:pPr>
      <w:r w:rsidRPr="00524BEE">
        <w:rPr>
          <w:i/>
          <w:iCs/>
        </w:rPr>
        <w:t>Business Rates</w:t>
      </w:r>
    </w:p>
    <w:p w14:paraId="29C507D4" w14:textId="4D0418FF" w:rsidR="007C66EE" w:rsidRPr="00524BEE" w:rsidRDefault="007C66EE" w:rsidP="007C66EE">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lastRenderedPageBreak/>
        <w:t>The 2022/23 budget assumes that the Lancashire Business Rates Pool will continue and the council will remain a member; South Ribble</w:t>
      </w:r>
      <w:r w:rsidR="00BF7D5D" w:rsidRPr="00524BEE">
        <w:t xml:space="preserve"> Borough</w:t>
      </w:r>
      <w:r w:rsidRPr="00524BEE">
        <w:t xml:space="preserve"> Council benefits from additional business rates income of approximately £</w:t>
      </w:r>
      <w:r w:rsidR="00B075BC" w:rsidRPr="00524BEE">
        <w:t xml:space="preserve">1.578m </w:t>
      </w:r>
      <w:r w:rsidRPr="00524BEE">
        <w:t>as a result of being in the pool. In the absence of any further information regarding Business Rates Retention reform, the pool is assumed to continue throughout the period of the MTFS.</w:t>
      </w:r>
    </w:p>
    <w:p w14:paraId="06CA297C" w14:textId="77777777" w:rsidR="007C66EE" w:rsidRPr="00524BEE" w:rsidRDefault="007C66EE" w:rsidP="007C66EE">
      <w:pPr>
        <w:pBdr>
          <w:top w:val="single" w:sz="2" w:space="1" w:color="FFFFFF"/>
          <w:left w:val="single" w:sz="2" w:space="0" w:color="FFFFFF"/>
          <w:bottom w:val="single" w:sz="2" w:space="2" w:color="FFFFFF"/>
          <w:right w:val="single" w:sz="2" w:space="4" w:color="FFFFFF"/>
        </w:pBdr>
        <w:tabs>
          <w:tab w:val="left" w:pos="567"/>
        </w:tabs>
        <w:ind w:right="141"/>
      </w:pPr>
    </w:p>
    <w:p w14:paraId="14A628E1" w14:textId="77777777" w:rsidR="007C66EE" w:rsidRPr="00524BEE" w:rsidRDefault="007C66EE" w:rsidP="007C66EE">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Forecasting the level of business rates income beyond 2022/23 remains complicated due to the level of uncertainty in this area. Following various government announcements, councils have been expecting reforms to the business rates system for over four years. In March 2020, the government published the Terms of Reference for the Business Rates Review, setting out that the objectives of this were to reduce the overall burden on business, to improve the current business rates system and to consider more fundamental changes in the medium-to-long term. In March 2021, the government published the Interim Report of the review, with the final report issued in October 2021</w:t>
      </w:r>
    </w:p>
    <w:p w14:paraId="457B075F" w14:textId="77777777" w:rsidR="007C66EE" w:rsidRPr="00524BEE" w:rsidRDefault="007C66EE" w:rsidP="007C66EE">
      <w:pPr>
        <w:pStyle w:val="ListParagraph"/>
      </w:pPr>
    </w:p>
    <w:p w14:paraId="1BD693DE" w14:textId="0DCCA8F6" w:rsidR="007C66EE" w:rsidRPr="00524BEE" w:rsidRDefault="007C66EE" w:rsidP="007C66EE">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 xml:space="preserve">The government has concluded from </w:t>
      </w:r>
      <w:r w:rsidR="00635679" w:rsidRPr="00524BEE">
        <w:t xml:space="preserve">the </w:t>
      </w:r>
      <w:r w:rsidRPr="00524BEE">
        <w:t>review;</w:t>
      </w:r>
    </w:p>
    <w:p w14:paraId="411C3A38" w14:textId="77777777" w:rsidR="007C66EE" w:rsidRPr="00524BEE" w:rsidRDefault="007C66EE" w:rsidP="007C66EE">
      <w:pPr>
        <w:numPr>
          <w:ilvl w:val="0"/>
          <w:numId w:val="20"/>
        </w:numPr>
        <w:pBdr>
          <w:top w:val="single" w:sz="2" w:space="1" w:color="FFFFFF"/>
          <w:left w:val="single" w:sz="2" w:space="0" w:color="FFFFFF"/>
          <w:bottom w:val="single" w:sz="2" w:space="2" w:color="FFFFFF"/>
          <w:right w:val="single" w:sz="2" w:space="4" w:color="FFFFFF"/>
        </w:pBdr>
        <w:tabs>
          <w:tab w:val="clear" w:pos="567"/>
          <w:tab w:val="num" w:pos="1134"/>
        </w:tabs>
        <w:spacing w:after="0" w:line="240" w:lineRule="auto"/>
        <w:ind w:left="1134" w:right="141"/>
        <w:jc w:val="both"/>
      </w:pPr>
      <w:r w:rsidRPr="00524BEE">
        <w:t>that business rates are a vital component of the business tax mix;</w:t>
      </w:r>
    </w:p>
    <w:p w14:paraId="72F24DDB" w14:textId="77777777" w:rsidR="007C66EE" w:rsidRPr="00524BEE" w:rsidRDefault="007C66EE" w:rsidP="007C66EE">
      <w:pPr>
        <w:numPr>
          <w:ilvl w:val="0"/>
          <w:numId w:val="20"/>
        </w:numPr>
        <w:pBdr>
          <w:top w:val="single" w:sz="2" w:space="1" w:color="FFFFFF"/>
          <w:left w:val="single" w:sz="2" w:space="0" w:color="FFFFFF"/>
          <w:bottom w:val="single" w:sz="2" w:space="2" w:color="FFFFFF"/>
          <w:right w:val="single" w:sz="2" w:space="4" w:color="FFFFFF"/>
        </w:pBdr>
        <w:tabs>
          <w:tab w:val="clear" w:pos="567"/>
          <w:tab w:val="num" w:pos="1134"/>
        </w:tabs>
        <w:spacing w:after="0" w:line="240" w:lineRule="auto"/>
        <w:ind w:left="1134" w:right="141"/>
        <w:jc w:val="both"/>
      </w:pPr>
      <w:r w:rsidRPr="00524BEE">
        <w:t>that they wish to preserve the benefits of business rates but will make changes to make their operation fairer and more effective for businesses;</w:t>
      </w:r>
    </w:p>
    <w:p w14:paraId="54A1D0C1" w14:textId="77777777" w:rsidR="007C66EE" w:rsidRPr="00524BEE" w:rsidRDefault="007C66EE" w:rsidP="007C66EE">
      <w:pPr>
        <w:numPr>
          <w:ilvl w:val="0"/>
          <w:numId w:val="20"/>
        </w:numPr>
        <w:pBdr>
          <w:top w:val="single" w:sz="2" w:space="1" w:color="FFFFFF"/>
          <w:left w:val="single" w:sz="2" w:space="0" w:color="FFFFFF"/>
          <w:bottom w:val="single" w:sz="2" w:space="2" w:color="FFFFFF"/>
          <w:right w:val="single" w:sz="2" w:space="4" w:color="FFFFFF"/>
        </w:pBdr>
        <w:tabs>
          <w:tab w:val="clear" w:pos="567"/>
          <w:tab w:val="num" w:pos="1134"/>
        </w:tabs>
        <w:spacing w:after="0" w:line="240" w:lineRule="auto"/>
        <w:ind w:left="1134" w:right="141"/>
        <w:jc w:val="both"/>
      </w:pPr>
      <w:r w:rsidRPr="00524BEE">
        <w:t>that they are not proposing changing the nature of the tax, or the basis of valuation;</w:t>
      </w:r>
    </w:p>
    <w:p w14:paraId="5ED2623D" w14:textId="77777777" w:rsidR="007C66EE" w:rsidRPr="00524BEE" w:rsidRDefault="007C66EE" w:rsidP="007C66EE">
      <w:pPr>
        <w:numPr>
          <w:ilvl w:val="0"/>
          <w:numId w:val="21"/>
        </w:numPr>
        <w:pBdr>
          <w:top w:val="single" w:sz="2" w:space="1" w:color="FFFFFF"/>
          <w:left w:val="single" w:sz="2" w:space="0" w:color="FFFFFF"/>
          <w:bottom w:val="single" w:sz="2" w:space="2" w:color="FFFFFF"/>
          <w:right w:val="single" w:sz="2" w:space="4" w:color="FFFFFF"/>
        </w:pBdr>
        <w:spacing w:line="240" w:lineRule="auto"/>
        <w:ind w:right="141"/>
        <w:jc w:val="both"/>
      </w:pPr>
      <w:r w:rsidRPr="00524BEE">
        <w:t xml:space="preserve">moving forward, they have concluded that increasing the frequency of revaluations would represent a fundamental and meaningful improvement to the business rates system and would help to ensure greater distributional fairness; currently, revaluations are scheduled to take place every 5 years although in practice, and due in part to the pandemic, these have only taken place about every 6-7 years. As such government has announced a 3-yearly cycle for business rates revaluations, starting from the next revaluation in 2023. </w:t>
      </w:r>
    </w:p>
    <w:p w14:paraId="1C970386" w14:textId="7F7AA62D" w:rsidR="007C66EE" w:rsidRPr="00524BEE" w:rsidRDefault="007C66EE" w:rsidP="007C66EE">
      <w:pPr>
        <w:numPr>
          <w:ilvl w:val="0"/>
          <w:numId w:val="9"/>
        </w:numPr>
        <w:pBdr>
          <w:top w:val="single" w:sz="2" w:space="1" w:color="FFFFFF"/>
          <w:left w:val="single" w:sz="2" w:space="0" w:color="FFFFFF"/>
          <w:bottom w:val="single" w:sz="2" w:space="2" w:color="FFFFFF"/>
          <w:right w:val="single" w:sz="2" w:space="4" w:color="FFFFFF"/>
        </w:pBdr>
        <w:spacing w:line="240" w:lineRule="auto"/>
        <w:ind w:right="141"/>
        <w:jc w:val="both"/>
      </w:pPr>
      <w:r w:rsidRPr="00524BEE">
        <w:t xml:space="preserve">In light of the above, the quantum of business rates that will remain available to the council after </w:t>
      </w:r>
      <w:r w:rsidR="00635679" w:rsidRPr="00524BEE">
        <w:t xml:space="preserve">a potential </w:t>
      </w:r>
      <w:r w:rsidRPr="00524BEE">
        <w:t xml:space="preserve">reset is uncertain. </w:t>
      </w:r>
    </w:p>
    <w:p w14:paraId="022B9F6C" w14:textId="653BA7ED" w:rsidR="007C66EE" w:rsidRPr="00524BEE" w:rsidRDefault="007C66EE" w:rsidP="007C66EE">
      <w:pPr>
        <w:numPr>
          <w:ilvl w:val="0"/>
          <w:numId w:val="9"/>
        </w:numPr>
        <w:pBdr>
          <w:top w:val="single" w:sz="2" w:space="1" w:color="FFFFFF"/>
          <w:left w:val="single" w:sz="2" w:space="0" w:color="FFFFFF"/>
          <w:bottom w:val="single" w:sz="2" w:space="2" w:color="FFFFFF"/>
          <w:right w:val="single" w:sz="2" w:space="4" w:color="FFFFFF"/>
        </w:pBdr>
        <w:spacing w:line="240" w:lineRule="auto"/>
        <w:ind w:right="141"/>
        <w:jc w:val="both"/>
      </w:pPr>
      <w:r w:rsidRPr="00524BEE">
        <w:t xml:space="preserve">It is also likely however that the level of funding that councils retain from business rates will be reviewed across the country as part of the Government’s ‘levelling up’ agenda. This is expected to flow from the outcome of the Fair Funding Review, however no date has been set for these reforms. As such, in the absence of any further information, the budget assumes the council will retain the current level of business rates </w:t>
      </w:r>
      <w:r w:rsidR="00EC601B">
        <w:t>retained</w:t>
      </w:r>
      <w:r w:rsidR="001D0182" w:rsidRPr="00524BEE">
        <w:t xml:space="preserve"> </w:t>
      </w:r>
      <w:r w:rsidRPr="00524BEE">
        <w:t>as part of the Lancashire Pool throughout the three year period of the MTFS.</w:t>
      </w:r>
    </w:p>
    <w:p w14:paraId="584A7FAF" w14:textId="77777777" w:rsidR="007C66EE" w:rsidRPr="00524BEE" w:rsidRDefault="007C66EE" w:rsidP="004C7172">
      <w:pPr>
        <w:pBdr>
          <w:top w:val="single" w:sz="2" w:space="1" w:color="FFFFFF"/>
          <w:left w:val="single" w:sz="2" w:space="0" w:color="FFFFFF"/>
          <w:bottom w:val="single" w:sz="2" w:space="2" w:color="FFFFFF"/>
          <w:right w:val="single" w:sz="2" w:space="4" w:color="FFFFFF"/>
        </w:pBdr>
        <w:tabs>
          <w:tab w:val="left" w:pos="567"/>
        </w:tabs>
        <w:ind w:right="141"/>
        <w:rPr>
          <w:i/>
          <w:iCs/>
        </w:rPr>
      </w:pPr>
    </w:p>
    <w:p w14:paraId="22A1A3ED" w14:textId="02CEF2EF" w:rsidR="004C7172" w:rsidRPr="00524BEE" w:rsidRDefault="004C7172" w:rsidP="004C7172">
      <w:pPr>
        <w:pBdr>
          <w:top w:val="single" w:sz="2" w:space="1" w:color="FFFFFF"/>
          <w:left w:val="single" w:sz="2" w:space="0" w:color="FFFFFF"/>
          <w:bottom w:val="single" w:sz="2" w:space="2" w:color="FFFFFF"/>
          <w:right w:val="single" w:sz="2" w:space="4" w:color="FFFFFF"/>
        </w:pBdr>
        <w:tabs>
          <w:tab w:val="left" w:pos="567"/>
        </w:tabs>
        <w:ind w:right="141"/>
      </w:pPr>
      <w:r w:rsidRPr="00524BEE">
        <w:rPr>
          <w:i/>
          <w:iCs/>
        </w:rPr>
        <w:t>New Homes Bonus</w:t>
      </w:r>
    </w:p>
    <w:p w14:paraId="0FCD809B" w14:textId="261154CD" w:rsidR="007C66EE" w:rsidRPr="00524BEE" w:rsidRDefault="007C66EE" w:rsidP="007C66EE">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Funding from New Home Bonus (NHB) is assumed to discontinue in 2023/24. The provisional settlement announced an allocation of £</w:t>
      </w:r>
      <w:r w:rsidR="00B075BC" w:rsidRPr="00524BEE">
        <w:t>802k</w:t>
      </w:r>
      <w:r w:rsidRPr="00524BEE">
        <w:t xml:space="preserve"> for 2022/23. No further allocation is assumed after 2022/23. The government consulted on the future of NHB between February and April 2021 and is due to consult on proposed reforms shortly, with a view to implementing reform in 2023/24. It is expected that a replacement to this funding stream will be announced, however nothing further is known as to how the scheme will operate and what additional levels of funding, if any, will be made available to the council. Once more, this creates a significant degree of uncertainty for the council.</w:t>
      </w:r>
    </w:p>
    <w:p w14:paraId="0E0CF4DC" w14:textId="77777777" w:rsidR="007C66EE" w:rsidRPr="00524BEE" w:rsidRDefault="007C66EE" w:rsidP="007C66EE">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04E984AE" w14:textId="1F46111F" w:rsidR="004C7172" w:rsidRPr="00524BEE" w:rsidRDefault="004C7172" w:rsidP="00DF1E6E">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 xml:space="preserve">It should be noted </w:t>
      </w:r>
      <w:r w:rsidR="007C66EE" w:rsidRPr="00524BEE">
        <w:t>that this funding</w:t>
      </w:r>
      <w:r w:rsidR="003D1BD7" w:rsidRPr="00524BEE">
        <w:t xml:space="preserve"> in 2022/23</w:t>
      </w:r>
      <w:r w:rsidR="007C66EE" w:rsidRPr="00524BEE">
        <w:t xml:space="preserve"> </w:t>
      </w:r>
      <w:r w:rsidR="00DF1E6E" w:rsidRPr="00524BEE">
        <w:t xml:space="preserve">is forecast to be </w:t>
      </w:r>
      <w:r w:rsidRPr="00524BEE">
        <w:t>passed to the City Deal as per the original agreement.</w:t>
      </w:r>
    </w:p>
    <w:p w14:paraId="3EDB112B" w14:textId="14BBA26D" w:rsidR="004C7172" w:rsidRPr="00524BEE" w:rsidRDefault="004C7172"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20E017ED" w14:textId="77777777" w:rsidR="004C7172" w:rsidRPr="00524BEE" w:rsidRDefault="004C7172" w:rsidP="004C7172">
      <w:pPr>
        <w:pBdr>
          <w:top w:val="single" w:sz="2" w:space="1" w:color="FFFFFF"/>
          <w:left w:val="single" w:sz="2" w:space="0" w:color="FFFFFF"/>
          <w:bottom w:val="single" w:sz="2" w:space="2" w:color="FFFFFF"/>
          <w:right w:val="single" w:sz="2" w:space="4" w:color="FFFFFF"/>
        </w:pBdr>
        <w:tabs>
          <w:tab w:val="left" w:pos="567"/>
        </w:tabs>
        <w:rPr>
          <w:i/>
          <w:iCs/>
        </w:rPr>
      </w:pPr>
      <w:r w:rsidRPr="00524BEE">
        <w:rPr>
          <w:i/>
          <w:iCs/>
        </w:rPr>
        <w:t>Council Tax</w:t>
      </w:r>
    </w:p>
    <w:p w14:paraId="6C26F45A" w14:textId="77777777" w:rsidR="007C66EE" w:rsidRPr="00524BEE" w:rsidRDefault="007C66EE" w:rsidP="007C66EE">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pPr>
      <w:r w:rsidRPr="00524BEE">
        <w:t>The Provisional Local Government Finance Settlement announced a council tax increase limit for district councils of up to 2% or £5 (whichever is the greater) on a Band D equivalent in 2022/23. No announcement has been made regarding future years, however it is assumed that the same principles will continue throughout the future three-year budget period.</w:t>
      </w:r>
    </w:p>
    <w:p w14:paraId="1995644D" w14:textId="77777777" w:rsidR="007A3FB3" w:rsidRPr="008072BC" w:rsidRDefault="007C66EE" w:rsidP="007A3FB3">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
          <w:bCs/>
        </w:rPr>
      </w:pPr>
      <w:r w:rsidRPr="00524BEE">
        <w:t xml:space="preserve">The Provisional Local Government Finance Settlement publishes the Core Spending Power available to local </w:t>
      </w:r>
      <w:r w:rsidRPr="008072BC">
        <w:t xml:space="preserve">authorities. </w:t>
      </w:r>
      <w:r w:rsidR="007A3FB3" w:rsidRPr="008072BC">
        <w:t>As set out in the ‘Policy Paper and Explanatory Note on Core Spending Power’, published by the Department for Levelling Up, Housing and Communities on 16</w:t>
      </w:r>
      <w:r w:rsidR="007A3FB3" w:rsidRPr="008072BC">
        <w:rPr>
          <w:vertAlign w:val="superscript"/>
        </w:rPr>
        <w:t>th</w:t>
      </w:r>
      <w:r w:rsidR="007A3FB3" w:rsidRPr="008072BC">
        <w:t xml:space="preserve"> December 2021 alongside the Provisional Settlement, Core Spending Power is a measure of the resources available to local authorities to fund service delivery. It sets out the money that has been made available to local authorities through the Local Government Finance Settlement.</w:t>
      </w:r>
    </w:p>
    <w:p w14:paraId="1335A30F" w14:textId="62DD7D6A" w:rsidR="007A3FB3" w:rsidRPr="008072BC" w:rsidRDefault="007A3FB3" w:rsidP="007A3FB3">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pPr>
      <w:r w:rsidRPr="008072BC">
        <w:t xml:space="preserve">The Core Spending Power figures are derived from the sum of several elements of funding, including </w:t>
      </w:r>
      <w:r w:rsidR="00E66F0D" w:rsidRPr="008072BC">
        <w:t>c</w:t>
      </w:r>
      <w:r w:rsidRPr="008072BC">
        <w:t xml:space="preserve">ouncil tax. As detailed in the Policy Paper and Explanatory Note referred to above, the figures assumed by government and included within the Core Spending Power for each authority for </w:t>
      </w:r>
      <w:r w:rsidR="00205AF9" w:rsidRPr="008072BC">
        <w:t>c</w:t>
      </w:r>
      <w:r w:rsidRPr="008072BC">
        <w:t>ouncil tax, are based on the following:</w:t>
      </w:r>
    </w:p>
    <w:p w14:paraId="21FB897D" w14:textId="77777777" w:rsidR="008072BC" w:rsidRPr="008072BC" w:rsidRDefault="008072BC" w:rsidP="008072BC">
      <w:pPr>
        <w:pStyle w:val="ListParagraph"/>
        <w:numPr>
          <w:ilvl w:val="0"/>
          <w:numId w:val="33"/>
        </w:numPr>
        <w:shd w:val="clear" w:color="auto" w:fill="FFFFFF"/>
        <w:spacing w:after="75" w:line="240" w:lineRule="auto"/>
        <w:contextualSpacing w:val="0"/>
        <w:jc w:val="both"/>
        <w:rPr>
          <w:rFonts w:eastAsia="Times New Roman"/>
        </w:rPr>
      </w:pPr>
      <w:r w:rsidRPr="008072BC">
        <w:rPr>
          <w:rFonts w:eastAsia="Times New Roman"/>
        </w:rPr>
        <w:t>Applying each local authority’s average annual growth in their council tax base between 2017-18 and 2021-22 to project growth in their tax base for 2022-23; and</w:t>
      </w:r>
    </w:p>
    <w:p w14:paraId="49D637A2" w14:textId="77777777" w:rsidR="008072BC" w:rsidRPr="008072BC" w:rsidRDefault="008072BC" w:rsidP="008072BC">
      <w:pPr>
        <w:pStyle w:val="ListParagraph"/>
        <w:numPr>
          <w:ilvl w:val="0"/>
          <w:numId w:val="33"/>
        </w:numPr>
        <w:spacing w:after="0" w:line="240" w:lineRule="auto"/>
        <w:contextualSpacing w:val="0"/>
        <w:rPr>
          <w:rFonts w:eastAsia="Times New Roman"/>
        </w:rPr>
      </w:pPr>
      <w:r w:rsidRPr="008072BC">
        <w:rPr>
          <w:rFonts w:eastAsia="Times New Roman"/>
          <w:b/>
          <w:bCs/>
        </w:rPr>
        <w:t>Assuming local authorities increase their Band D council tax in line with the maximum allowable level set out by the council tax referendum principles</w:t>
      </w:r>
      <w:r w:rsidRPr="008072BC">
        <w:rPr>
          <w:rFonts w:eastAsia="Times New Roman"/>
        </w:rPr>
        <w:t xml:space="preserve"> for 2022-23. That is the greater of 2% or £5 cash principle for shire districts.</w:t>
      </w:r>
    </w:p>
    <w:p w14:paraId="66212E56" w14:textId="77777777" w:rsidR="008072BC" w:rsidRPr="008072BC" w:rsidRDefault="008072BC" w:rsidP="008072BC">
      <w:pPr>
        <w:pBdr>
          <w:top w:val="single" w:sz="2" w:space="1" w:color="FFFFFF"/>
          <w:left w:val="single" w:sz="2" w:space="0" w:color="FFFFFF"/>
          <w:bottom w:val="single" w:sz="2" w:space="2" w:color="FFFFFF"/>
          <w:right w:val="single" w:sz="2" w:space="4" w:color="FFFFFF"/>
        </w:pBdr>
        <w:spacing w:line="240" w:lineRule="auto"/>
        <w:ind w:left="567" w:right="141"/>
        <w:jc w:val="both"/>
      </w:pPr>
    </w:p>
    <w:p w14:paraId="02227F2D" w14:textId="7B05B76D" w:rsidR="007A3FB3" w:rsidRDefault="008072BC" w:rsidP="008072BC">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0F3DB7">
        <w:t>As such, if the council were to freeze council tax it would create a gap over the medium-term between the amount of funding that Government assumes it has, and the amount that it can actually generate. This will be important when the Government implements the changes following the Fair Funding Review; i.e. when setting the level of business rates to be retained by the council, the Government will assume that the council enjoys a higher level of council tax to compensate for any potential fall in business rates; this will be based on the assumption that it will have increased council tax up to the referendum limit each year</w:t>
      </w:r>
      <w:r>
        <w:t>.</w:t>
      </w:r>
    </w:p>
    <w:p w14:paraId="255AC723" w14:textId="77777777" w:rsidR="008072BC" w:rsidRPr="008072BC" w:rsidRDefault="008072BC" w:rsidP="008072BC">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2F7A579E" w14:textId="1AE035F5" w:rsidR="00965357" w:rsidRPr="00965357" w:rsidRDefault="00274F1A" w:rsidP="00965357">
      <w:pPr>
        <w:pBdr>
          <w:top w:val="single" w:sz="2" w:space="1" w:color="FFFFFF"/>
          <w:left w:val="single" w:sz="2" w:space="0" w:color="FFFFFF"/>
          <w:bottom w:val="single" w:sz="2" w:space="2" w:color="FFFFFF"/>
          <w:right w:val="single" w:sz="2" w:space="4" w:color="FFFFFF"/>
        </w:pBdr>
        <w:spacing w:after="0" w:line="240" w:lineRule="auto"/>
        <w:ind w:right="141"/>
        <w:jc w:val="both"/>
      </w:pPr>
      <w:r w:rsidRPr="008072BC">
        <w:rPr>
          <w:i/>
          <w:iCs/>
        </w:rPr>
        <w:t xml:space="preserve">Lower </w:t>
      </w:r>
      <w:r w:rsidRPr="00274F1A">
        <w:rPr>
          <w:i/>
          <w:iCs/>
        </w:rPr>
        <w:t>Tier Services Grant and Services Grant</w:t>
      </w:r>
      <w:r>
        <w:rPr>
          <w:i/>
          <w:iCs/>
        </w:rPr>
        <w:t xml:space="preserve"> </w:t>
      </w:r>
    </w:p>
    <w:p w14:paraId="038007F1" w14:textId="77777777" w:rsidR="00965357" w:rsidRDefault="00965357" w:rsidP="00965357">
      <w:pPr>
        <w:pStyle w:val="ListParagraph"/>
      </w:pPr>
    </w:p>
    <w:p w14:paraId="04F89260" w14:textId="634779EC" w:rsidR="007C66EE" w:rsidRPr="00524BEE" w:rsidRDefault="007C66EE" w:rsidP="007C66EE">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 xml:space="preserve">As referenced above, every year the Government calculates the council’s core spending power; this is a combination of the council’s council tax income, business rates income and new homes bonus grant allocation. </w:t>
      </w:r>
      <w:r w:rsidR="00E7144B" w:rsidRPr="00524BEE">
        <w:t>T</w:t>
      </w:r>
      <w:r w:rsidRPr="00524BEE">
        <w:t xml:space="preserve">he government has retained the Lower Tier Services Grant </w:t>
      </w:r>
      <w:r w:rsidR="00757272">
        <w:t xml:space="preserve">&amp; Services Grant </w:t>
      </w:r>
      <w:r w:rsidRPr="00524BEE">
        <w:t>to compensate the council in 2022/23</w:t>
      </w:r>
      <w:r w:rsidR="00E7144B" w:rsidRPr="00524BEE">
        <w:t xml:space="preserve"> for loss of funding</w:t>
      </w:r>
      <w:r w:rsidRPr="00524BEE">
        <w:t>; first introduced in 2021/22, this is a non-recurring, un-ringfenced grant for 2022/23 of £</w:t>
      </w:r>
      <w:r w:rsidR="00D3478A" w:rsidRPr="00524BEE">
        <w:t>267k</w:t>
      </w:r>
      <w:r w:rsidRPr="00524BEE">
        <w:t>. While a benefit to the council’s 2022/23 budget, the one-off nature of this funding stream does mean that the council continues to face significant financial uncertainty over the medium term.</w:t>
      </w:r>
      <w:r w:rsidR="004F2C51">
        <w:t xml:space="preserve"> This allocation is predicated on </w:t>
      </w:r>
      <w:r w:rsidR="004F2C51">
        <w:lastRenderedPageBreak/>
        <w:t>the assumption that the council will increase council tax by 1.99% over the coming years.</w:t>
      </w:r>
    </w:p>
    <w:p w14:paraId="538679D0" w14:textId="00C9D7DB" w:rsidR="004C7172" w:rsidRDefault="004C7172"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5A6A9984" w14:textId="77777777" w:rsidR="007055F9" w:rsidRPr="00524BEE" w:rsidRDefault="007055F9"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2845F61F" w14:textId="77777777" w:rsidR="004C7172" w:rsidRPr="00524BEE" w:rsidRDefault="00A8127C"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r>
        <w:rPr>
          <w:noProof/>
        </w:rPr>
        <w:drawing>
          <wp:inline distT="0" distB="0" distL="0" distR="0" wp14:anchorId="13B9803C" wp14:editId="44BC83F4">
            <wp:extent cx="5731510" cy="3698240"/>
            <wp:effectExtent l="0" t="0" r="2540" b="0"/>
            <wp:docPr id="2" name="Chart 2">
              <a:extLst xmlns:a="http://schemas.openxmlformats.org/drawingml/2006/main">
                <a:ext uri="{FF2B5EF4-FFF2-40B4-BE49-F238E27FC236}">
                  <a16:creationId xmlns:a16="http://schemas.microsoft.com/office/drawing/2014/main" id="{E820B7BF-2D4C-4259-89B7-9937374585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45E27E" w14:textId="4313E241" w:rsidR="004C7172" w:rsidRPr="00524BEE" w:rsidRDefault="004C7172"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6CDBB62C" w14:textId="5B1AC3F9" w:rsidR="007C66EE" w:rsidRPr="00524BEE" w:rsidRDefault="007C66EE"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2618E2BA" w14:textId="77777777" w:rsidR="007C66EE" w:rsidRPr="00524BEE" w:rsidRDefault="007C66EE"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4E87E5D1" w14:textId="77777777" w:rsidR="00575833" w:rsidRPr="00524BEE" w:rsidRDefault="00575833" w:rsidP="0057583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 xml:space="preserve">The chart above outlines the forecast level of funding across the next two years in comparison to previous allocations. As the government has only published a one-year settlement, it is assumed that both the Lower Tier Services Grant and the New Homes Bonus will not continue in 2023/24 and beyond. </w:t>
      </w:r>
    </w:p>
    <w:p w14:paraId="58222AF4" w14:textId="77777777" w:rsidR="007C66EE" w:rsidRPr="00524BEE" w:rsidRDefault="007C66EE" w:rsidP="007C66EE">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79C43256" w14:textId="04E17407" w:rsidR="007C66EE" w:rsidRPr="00781354" w:rsidRDefault="007C66EE" w:rsidP="007C66EE">
      <w:pPr>
        <w:numPr>
          <w:ilvl w:val="0"/>
          <w:numId w:val="9"/>
        </w:numPr>
        <w:spacing w:after="0" w:line="240" w:lineRule="auto"/>
        <w:jc w:val="both"/>
        <w:rPr>
          <w:rFonts w:ascii="Calibri" w:hAnsi="Calibri"/>
        </w:rPr>
      </w:pPr>
      <w:r w:rsidRPr="00781354">
        <w:t>In the last Revenue Monitoring report presented to the Executive Cabinet in November 2021 for Quarter 2 - the 6 months to 30</w:t>
      </w:r>
      <w:r w:rsidRPr="00781354">
        <w:rPr>
          <w:vertAlign w:val="superscript"/>
        </w:rPr>
        <w:t>th</w:t>
      </w:r>
      <w:r w:rsidRPr="00781354">
        <w:t xml:space="preserve"> September, an underspend of £</w:t>
      </w:r>
      <w:r w:rsidR="00267EE1" w:rsidRPr="00781354">
        <w:t xml:space="preserve">274k </w:t>
      </w:r>
      <w:r w:rsidRPr="00781354">
        <w:t xml:space="preserve">was reported; since then the level of the forecast underspend has increased due to the ongoing </w:t>
      </w:r>
      <w:r w:rsidR="009D1CF7" w:rsidRPr="00781354">
        <w:t xml:space="preserve">funding for </w:t>
      </w:r>
      <w:r w:rsidRPr="00781354">
        <w:t xml:space="preserve">pressures </w:t>
      </w:r>
      <w:r w:rsidR="009D1CF7" w:rsidRPr="00781354">
        <w:t xml:space="preserve">relating to the </w:t>
      </w:r>
      <w:r w:rsidRPr="00781354">
        <w:t>pandemic. The position continues to be refined as we finalise the Quarter 3 Monitoring report in which proposals will be made to utilise this non-recurring underspend to fund investment in some of the priority areas listed in the report below. A review of earmarked reserves will also be undertaken to ensure reserves deliver investment in priority areas, this will include reserves set aside for commitments relating to Covid-19.</w:t>
      </w:r>
      <w:r w:rsidR="00B8086B" w:rsidRPr="00781354">
        <w:t xml:space="preserve"> </w:t>
      </w:r>
    </w:p>
    <w:p w14:paraId="57B93AB3" w14:textId="77777777" w:rsidR="00033756" w:rsidRPr="00781354" w:rsidRDefault="00033756" w:rsidP="00033756">
      <w:pPr>
        <w:spacing w:after="0" w:line="240" w:lineRule="auto"/>
        <w:ind w:left="567"/>
        <w:jc w:val="both"/>
        <w:rPr>
          <w:rFonts w:ascii="Calibri" w:hAnsi="Calibri"/>
        </w:rPr>
      </w:pPr>
    </w:p>
    <w:p w14:paraId="46B92E57" w14:textId="277FB976" w:rsidR="007C66EE" w:rsidRDefault="007C66EE" w:rsidP="00575833">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69FAB204" w14:textId="518C2E9A" w:rsidR="009D0F39" w:rsidRDefault="009D0F39" w:rsidP="00575833">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09E49A0C" w14:textId="21F67882" w:rsidR="009D0F39" w:rsidRDefault="009D0F39" w:rsidP="00575833">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0779C4E8" w14:textId="6583BC2A" w:rsidR="009D0F39" w:rsidRDefault="009D0F39" w:rsidP="00575833">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09D686D4" w14:textId="470F0971" w:rsidR="009D0F39" w:rsidRDefault="009D0F39" w:rsidP="00575833">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26EA0E0B" w14:textId="77777777" w:rsidR="00EC44BD" w:rsidRPr="00524BEE" w:rsidRDefault="00EC44BD" w:rsidP="00575833">
      <w:pPr>
        <w:pBdr>
          <w:top w:val="single" w:sz="2" w:space="1" w:color="FFFFFF"/>
          <w:left w:val="single" w:sz="2" w:space="0" w:color="FFFFFF"/>
          <w:bottom w:val="single" w:sz="2" w:space="2" w:color="FFFFFF"/>
          <w:right w:val="single" w:sz="2" w:space="4" w:color="FFFFFF"/>
        </w:pBdr>
        <w:spacing w:after="0" w:line="240" w:lineRule="auto"/>
        <w:ind w:left="567" w:right="141"/>
        <w:jc w:val="both"/>
      </w:pPr>
    </w:p>
    <w:p w14:paraId="67FBF964" w14:textId="12D161A2" w:rsidR="004C7172" w:rsidRPr="00524BEE" w:rsidRDefault="004C7172" w:rsidP="00336917">
      <w:pPr>
        <w:rPr>
          <w:b/>
          <w:bCs/>
        </w:rPr>
      </w:pPr>
      <w:r w:rsidRPr="00524BEE">
        <w:rPr>
          <w:b/>
          <w:bCs/>
        </w:rPr>
        <w:t xml:space="preserve">Expenditure </w:t>
      </w:r>
    </w:p>
    <w:p w14:paraId="0BB8DE9A" w14:textId="77777777" w:rsidR="004C7172" w:rsidRPr="00524BEE" w:rsidRDefault="004C7172" w:rsidP="004C7172">
      <w:pPr>
        <w:pBdr>
          <w:top w:val="single" w:sz="2" w:space="1" w:color="FFFFFF"/>
          <w:left w:val="single" w:sz="2" w:space="0" w:color="FFFFFF"/>
          <w:bottom w:val="single" w:sz="2" w:space="2" w:color="FFFFFF"/>
          <w:right w:val="single" w:sz="2" w:space="4" w:color="FFFFFF"/>
        </w:pBdr>
        <w:tabs>
          <w:tab w:val="left" w:pos="567"/>
        </w:tabs>
        <w:ind w:right="141"/>
      </w:pPr>
      <w:r w:rsidRPr="00524BEE">
        <w:rPr>
          <w:i/>
          <w:iCs/>
        </w:rPr>
        <w:lastRenderedPageBreak/>
        <w:t>Pay Award</w:t>
      </w:r>
    </w:p>
    <w:p w14:paraId="4B2272FD" w14:textId="77777777" w:rsidR="00575833" w:rsidRPr="00524BEE" w:rsidRDefault="00575833" w:rsidP="0057583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The 2020 Government spending review announced a pay freeze for 2021/22 for the majority of public sector staff, with a guaranteed a pay rise of at least £250 for all staff that earn less than £24,000 per year. At the time of writing this report, the pay negotiations are still ongoing for 2021/22, with the current offer of 1.75% made by the Employers having been rejected by the Trade Unions. The budget has however been adjusted to reflect an uplift of 1.75% in line with the current offer.</w:t>
      </w:r>
    </w:p>
    <w:p w14:paraId="03A22AC2" w14:textId="77777777" w:rsidR="00575833" w:rsidRPr="00524BEE" w:rsidRDefault="00575833" w:rsidP="00575833">
      <w:pPr>
        <w:pBdr>
          <w:top w:val="single" w:sz="2" w:space="1" w:color="FFFFFF"/>
          <w:left w:val="single" w:sz="2" w:space="0" w:color="FFFFFF"/>
          <w:bottom w:val="single" w:sz="2" w:space="2" w:color="FFFFFF"/>
          <w:right w:val="single" w:sz="2" w:space="4" w:color="FFFFFF"/>
        </w:pBdr>
        <w:ind w:left="567" w:right="141"/>
      </w:pPr>
    </w:p>
    <w:p w14:paraId="7F4EF597" w14:textId="3CA6172C" w:rsidR="00575833" w:rsidRPr="00524BEE" w:rsidRDefault="00575833" w:rsidP="00575833">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pPr>
      <w:r w:rsidRPr="00524BEE">
        <w:t xml:space="preserve">In the Spending Review in October 2021, the Chancellor said that pay awards for public sector workers in 2022/23 would be in line with </w:t>
      </w:r>
      <w:r w:rsidR="00A94C1B">
        <w:t>Consumer Price Index</w:t>
      </w:r>
      <w:r w:rsidR="00E96E41">
        <w:t xml:space="preserve"> (CPI)</w:t>
      </w:r>
      <w:r w:rsidRPr="00524BEE">
        <w:t>. With the negotiations for 2021/22 yet to conclude, and no fixed point in time announced for the determination of CPI, a provision of 2% has been made in the pay budget, which equates to approximately £</w:t>
      </w:r>
      <w:r w:rsidR="00285532" w:rsidRPr="00524BEE">
        <w:t>200</w:t>
      </w:r>
      <w:r w:rsidRPr="00524BEE">
        <w:t>k per year, for South Ribble</w:t>
      </w:r>
      <w:r w:rsidR="008957DB">
        <w:t xml:space="preserve"> Borough</w:t>
      </w:r>
      <w:r w:rsidRPr="00524BEE">
        <w:t xml:space="preserve"> Council in 2022/23; the Government’s proposals are not yet agreed with public sector unions. </w:t>
      </w:r>
    </w:p>
    <w:p w14:paraId="3A3C12AB" w14:textId="6F3FD9FC" w:rsidR="004C7172" w:rsidRPr="00524BEE" w:rsidRDefault="00575833" w:rsidP="0057583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 xml:space="preserve">The spending review also announced that the National Living Wage will rise from £8.91 to £9.50 an hour and will be extended to workers aged 23 and over from April 2022. This will not affect South Ribble </w:t>
      </w:r>
      <w:r w:rsidR="008957DB">
        <w:t xml:space="preserve">Borough </w:t>
      </w:r>
      <w:r w:rsidRPr="00524BEE">
        <w:t>Council’s pay bands for 2022/23 as the council pays above this level already.</w:t>
      </w:r>
    </w:p>
    <w:p w14:paraId="4581FFF9" w14:textId="77777777" w:rsidR="00575833" w:rsidRPr="00524BEE" w:rsidRDefault="00575833" w:rsidP="004C7172">
      <w:pPr>
        <w:pBdr>
          <w:top w:val="single" w:sz="2" w:space="1" w:color="FFFFFF"/>
          <w:left w:val="single" w:sz="2" w:space="0" w:color="FFFFFF"/>
          <w:bottom w:val="single" w:sz="2" w:space="2" w:color="FFFFFF"/>
          <w:right w:val="single" w:sz="2" w:space="4" w:color="FFFFFF"/>
        </w:pBdr>
        <w:tabs>
          <w:tab w:val="left" w:pos="567"/>
        </w:tabs>
        <w:ind w:right="141"/>
        <w:rPr>
          <w:i/>
          <w:iCs/>
        </w:rPr>
      </w:pPr>
    </w:p>
    <w:p w14:paraId="2977F189" w14:textId="5D5FF68A" w:rsidR="004C7172" w:rsidRPr="00524BEE" w:rsidRDefault="004C7172" w:rsidP="004C7172">
      <w:pPr>
        <w:pBdr>
          <w:top w:val="single" w:sz="2" w:space="1" w:color="FFFFFF"/>
          <w:left w:val="single" w:sz="2" w:space="0" w:color="FFFFFF"/>
          <w:bottom w:val="single" w:sz="2" w:space="2" w:color="FFFFFF"/>
          <w:right w:val="single" w:sz="2" w:space="4" w:color="FFFFFF"/>
        </w:pBdr>
        <w:tabs>
          <w:tab w:val="left" w:pos="567"/>
        </w:tabs>
        <w:ind w:right="141"/>
      </w:pPr>
      <w:r w:rsidRPr="00524BEE">
        <w:rPr>
          <w:i/>
          <w:iCs/>
        </w:rPr>
        <w:t>Pension</w:t>
      </w:r>
    </w:p>
    <w:p w14:paraId="3075387B" w14:textId="1A958884" w:rsidR="00BE3DB3" w:rsidRPr="00524BEE" w:rsidRDefault="00BE3DB3" w:rsidP="00BE3DB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As part of their triennial pension review in 20</w:t>
      </w:r>
      <w:r w:rsidR="00362052">
        <w:t>19</w:t>
      </w:r>
      <w:r w:rsidRPr="00524BEE">
        <w:t xml:space="preserve">, the Lancashire County Pension Fund announced an increase in employer pension contributions for the council from </w:t>
      </w:r>
      <w:r w:rsidR="00131E54" w:rsidRPr="00524BEE">
        <w:t>14.</w:t>
      </w:r>
      <w:r w:rsidR="000F15CB" w:rsidRPr="00524BEE">
        <w:t>9</w:t>
      </w:r>
      <w:r w:rsidRPr="00524BEE">
        <w:t xml:space="preserve">% to </w:t>
      </w:r>
      <w:r w:rsidR="00131E54" w:rsidRPr="00524BEE">
        <w:t>17.1</w:t>
      </w:r>
      <w:r w:rsidRPr="00524BEE">
        <w:t>% for each of the three financial years 202</w:t>
      </w:r>
      <w:r w:rsidR="00362052">
        <w:t>0</w:t>
      </w:r>
      <w:r w:rsidRPr="00524BEE">
        <w:t>/2</w:t>
      </w:r>
      <w:r w:rsidR="00362052">
        <w:t>1</w:t>
      </w:r>
      <w:r w:rsidRPr="00524BEE">
        <w:t xml:space="preserve"> to 202</w:t>
      </w:r>
      <w:r w:rsidR="00362052">
        <w:t>2</w:t>
      </w:r>
      <w:r w:rsidRPr="00524BEE">
        <w:t>/2</w:t>
      </w:r>
      <w:r w:rsidR="00362052">
        <w:t>3</w:t>
      </w:r>
      <w:r w:rsidRPr="00524BEE">
        <w:t>, to meet the future costs of the scheme. The same contribution rate is assumed for 202</w:t>
      </w:r>
      <w:r w:rsidR="00362052">
        <w:t>3</w:t>
      </w:r>
      <w:r w:rsidRPr="00524BEE">
        <w:t>/2</w:t>
      </w:r>
      <w:r w:rsidR="00362052">
        <w:t>4</w:t>
      </w:r>
      <w:r w:rsidRPr="00524BEE">
        <w:t>, although this will be reviewed when the new three-year review is undertaken.</w:t>
      </w:r>
    </w:p>
    <w:p w14:paraId="4318E2BC" w14:textId="77777777" w:rsidR="004C7172" w:rsidRPr="00524BEE" w:rsidRDefault="004C7172"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64EEA2A0" w14:textId="77777777" w:rsidR="004C7172" w:rsidRPr="00524BEE" w:rsidRDefault="004C7172" w:rsidP="004C7172">
      <w:pPr>
        <w:pBdr>
          <w:top w:val="single" w:sz="2" w:space="1" w:color="FFFFFF"/>
          <w:left w:val="single" w:sz="2" w:space="0" w:color="FFFFFF"/>
          <w:bottom w:val="single" w:sz="2" w:space="2" w:color="FFFFFF"/>
          <w:right w:val="single" w:sz="2" w:space="4" w:color="FFFFFF"/>
        </w:pBdr>
        <w:tabs>
          <w:tab w:val="left" w:pos="0"/>
          <w:tab w:val="left" w:pos="567"/>
        </w:tabs>
        <w:ind w:right="141"/>
        <w:rPr>
          <w:bCs/>
          <w:i/>
        </w:rPr>
      </w:pPr>
      <w:r w:rsidRPr="00524BEE">
        <w:rPr>
          <w:bCs/>
          <w:i/>
        </w:rPr>
        <w:t>Brexit and Covid-19</w:t>
      </w:r>
    </w:p>
    <w:p w14:paraId="499FDA26" w14:textId="77777777" w:rsidR="00BE3DB3" w:rsidRPr="00524BEE" w:rsidRDefault="00BE3DB3" w:rsidP="00BE3DB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524BEE">
        <w:t>Concerns</w:t>
      </w:r>
      <w:r w:rsidRPr="00524BEE">
        <w:rPr>
          <w:bCs/>
          <w:iCs/>
        </w:rPr>
        <w:t xml:space="preserve"> remain about the impact of the United Kingdom’s withdrawal from the European Union (BREXIT). Much speculation continues around the likely financial effects of the leave arrangements, with potential risks to the council including increases in inflation and a slowdown in the local economy, impacting upon rental and property values and on income collected from business rates and council tax. In 2021/22 we have seen costs rise, for example: </w:t>
      </w:r>
    </w:p>
    <w:p w14:paraId="1480C584" w14:textId="77777777" w:rsidR="00BE3DB3" w:rsidRPr="00524BEE" w:rsidRDefault="00BE3DB3" w:rsidP="00BE3DB3">
      <w:pPr>
        <w:numPr>
          <w:ilvl w:val="0"/>
          <w:numId w:val="22"/>
        </w:numPr>
        <w:pBdr>
          <w:top w:val="single" w:sz="2" w:space="1" w:color="FFFFFF"/>
          <w:left w:val="single" w:sz="2" w:space="0" w:color="FFFFFF"/>
          <w:bottom w:val="single" w:sz="2" w:space="2" w:color="FFFFFF"/>
          <w:right w:val="single" w:sz="2" w:space="4" w:color="FFFFFF"/>
        </w:pBdr>
        <w:spacing w:after="0" w:line="240" w:lineRule="auto"/>
        <w:ind w:right="141"/>
        <w:jc w:val="both"/>
        <w:rPr>
          <w:bCs/>
          <w:i/>
        </w:rPr>
      </w:pPr>
      <w:r w:rsidRPr="00524BEE">
        <w:rPr>
          <w:bCs/>
          <w:iCs/>
        </w:rPr>
        <w:t xml:space="preserve">those driven by a shortage of HGV drivers which may continue to impact on the waste contract; </w:t>
      </w:r>
    </w:p>
    <w:p w14:paraId="2B260709" w14:textId="77777777" w:rsidR="00BE3DB3" w:rsidRPr="00524BEE" w:rsidRDefault="00BE3DB3" w:rsidP="00BE3DB3">
      <w:pPr>
        <w:numPr>
          <w:ilvl w:val="0"/>
          <w:numId w:val="22"/>
        </w:numPr>
        <w:pBdr>
          <w:top w:val="single" w:sz="2" w:space="1" w:color="FFFFFF"/>
          <w:left w:val="single" w:sz="2" w:space="0" w:color="FFFFFF"/>
          <w:bottom w:val="single" w:sz="2" w:space="2" w:color="FFFFFF"/>
          <w:right w:val="single" w:sz="2" w:space="4" w:color="FFFFFF"/>
        </w:pBdr>
        <w:spacing w:after="0" w:line="240" w:lineRule="auto"/>
        <w:ind w:right="141"/>
        <w:jc w:val="both"/>
        <w:rPr>
          <w:bCs/>
          <w:i/>
        </w:rPr>
      </w:pPr>
      <w:r w:rsidRPr="00524BEE">
        <w:rPr>
          <w:bCs/>
          <w:iCs/>
        </w:rPr>
        <w:t xml:space="preserve">increases in the costs of building materials sourced from the continent impacting on the cost of our capital programme, and; </w:t>
      </w:r>
    </w:p>
    <w:p w14:paraId="6CE8B2F1" w14:textId="77777777" w:rsidR="00BE3DB3" w:rsidRPr="00524BEE" w:rsidRDefault="00BE3DB3" w:rsidP="00BE3DB3">
      <w:pPr>
        <w:numPr>
          <w:ilvl w:val="0"/>
          <w:numId w:val="22"/>
        </w:numPr>
        <w:pBdr>
          <w:top w:val="single" w:sz="2" w:space="1" w:color="FFFFFF"/>
          <w:left w:val="single" w:sz="2" w:space="0" w:color="FFFFFF"/>
          <w:bottom w:val="single" w:sz="2" w:space="2" w:color="FFFFFF"/>
          <w:right w:val="single" w:sz="2" w:space="4" w:color="FFFFFF"/>
        </w:pBdr>
        <w:spacing w:after="0" w:line="240" w:lineRule="auto"/>
        <w:ind w:right="141"/>
        <w:jc w:val="both"/>
        <w:rPr>
          <w:bCs/>
          <w:i/>
        </w:rPr>
      </w:pPr>
      <w:r w:rsidRPr="00524BEE">
        <w:rPr>
          <w:bCs/>
          <w:iCs/>
        </w:rPr>
        <w:t xml:space="preserve">increases in the cost of food, both due to the cost of imports and due to the shortage of workers in the agricultural sector within our own economy as European workers have returned home; these cost increases have impacted upon the finances of our residents. </w:t>
      </w:r>
    </w:p>
    <w:p w14:paraId="3625BD1D" w14:textId="77777777" w:rsidR="00BE3DB3" w:rsidRPr="00524BEE" w:rsidRDefault="00BE3DB3" w:rsidP="00BE3DB3">
      <w:pPr>
        <w:pBdr>
          <w:top w:val="single" w:sz="2" w:space="1" w:color="FFFFFF"/>
          <w:left w:val="single" w:sz="2" w:space="0" w:color="FFFFFF"/>
          <w:bottom w:val="single" w:sz="2" w:space="2" w:color="FFFFFF"/>
          <w:right w:val="single" w:sz="2" w:space="4" w:color="FFFFFF"/>
        </w:pBdr>
        <w:ind w:left="567" w:right="141"/>
        <w:rPr>
          <w:bCs/>
          <w:iCs/>
        </w:rPr>
      </w:pPr>
    </w:p>
    <w:p w14:paraId="60D4DB39" w14:textId="0059D644" w:rsidR="00BE3DB3" w:rsidRPr="00524BEE" w:rsidRDefault="00BE3DB3" w:rsidP="00163752">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To date the council has received £</w:t>
      </w:r>
      <w:r w:rsidR="00816D96" w:rsidRPr="00524BEE">
        <w:rPr>
          <w:bCs/>
          <w:iCs/>
        </w:rPr>
        <w:t>35k</w:t>
      </w:r>
      <w:r w:rsidRPr="00524BEE">
        <w:rPr>
          <w:bCs/>
          <w:iCs/>
        </w:rPr>
        <w:t xml:space="preserve"> of funding from Government for EU Exit Preparation. </w:t>
      </w:r>
    </w:p>
    <w:p w14:paraId="117DB1EB" w14:textId="77777777" w:rsidR="00163752" w:rsidRPr="00524BEE" w:rsidRDefault="00163752" w:rsidP="0016375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bCs/>
          <w:iCs/>
        </w:rPr>
      </w:pPr>
    </w:p>
    <w:p w14:paraId="1234B4C1" w14:textId="77777777" w:rsidR="00CA012A" w:rsidRPr="00524BEE" w:rsidRDefault="00CA012A" w:rsidP="00CA012A">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524BEE">
        <w:rPr>
          <w:bCs/>
          <w:iCs/>
        </w:rPr>
        <w:lastRenderedPageBreak/>
        <w:t>The financial impact of Covid-19 has been outlined in the quarterly budget monitoring reports approved by Executive Cabinet throughout 2021/22. This includes:</w:t>
      </w:r>
    </w:p>
    <w:p w14:paraId="29CACAE1" w14:textId="2CBA6222" w:rsidR="00CA012A" w:rsidRPr="00524BEE" w:rsidRDefault="0046799B" w:rsidP="00CA012A">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524BEE">
        <w:rPr>
          <w:bCs/>
          <w:iCs/>
        </w:rPr>
        <w:t>R</w:t>
      </w:r>
      <w:r w:rsidR="00CA012A" w:rsidRPr="00524BEE">
        <w:rPr>
          <w:bCs/>
          <w:iCs/>
        </w:rPr>
        <w:t xml:space="preserve">eductions in council tax and business rates collection rates; </w:t>
      </w:r>
    </w:p>
    <w:p w14:paraId="63D5E185" w14:textId="77777777" w:rsidR="00CA012A" w:rsidRPr="00524BEE" w:rsidRDefault="00CA012A" w:rsidP="00CA012A">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524BEE">
        <w:rPr>
          <w:bCs/>
          <w:iCs/>
        </w:rPr>
        <w:t>Government grant funding received to support various initiatives, including support to businesses, providing additional homelessness and food support to residents and support for the test and trace systems;</w:t>
      </w:r>
    </w:p>
    <w:p w14:paraId="1F39859B" w14:textId="68FBCB1B" w:rsidR="00CA012A" w:rsidRPr="00524BEE" w:rsidRDefault="00CA012A" w:rsidP="00CA012A">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
        </w:rPr>
      </w:pPr>
      <w:r w:rsidRPr="00524BEE">
        <w:rPr>
          <w:bCs/>
          <w:iCs/>
        </w:rPr>
        <w:t xml:space="preserve">Government support for the reduced level of income received from fees and charges for the first </w:t>
      </w:r>
      <w:r w:rsidR="008957DB">
        <w:rPr>
          <w:bCs/>
          <w:iCs/>
        </w:rPr>
        <w:t>three</w:t>
      </w:r>
      <w:r w:rsidR="008957DB" w:rsidRPr="00524BEE">
        <w:rPr>
          <w:bCs/>
          <w:iCs/>
        </w:rPr>
        <w:t xml:space="preserve"> </w:t>
      </w:r>
      <w:r w:rsidRPr="00524BEE">
        <w:rPr>
          <w:bCs/>
          <w:iCs/>
        </w:rPr>
        <w:t>months of 2021/22, including reduced levels of leisure services income;</w:t>
      </w:r>
    </w:p>
    <w:p w14:paraId="7CC7606C" w14:textId="289A53E3" w:rsidR="00CA012A" w:rsidRPr="00524BEE" w:rsidRDefault="00CA012A" w:rsidP="00CA012A">
      <w:pPr>
        <w:numPr>
          <w:ilvl w:val="1"/>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
        </w:rPr>
      </w:pPr>
      <w:r w:rsidRPr="00524BEE">
        <w:rPr>
          <w:bCs/>
          <w:iCs/>
        </w:rPr>
        <w:t>Reductions in rents at the council’s commercial sites</w:t>
      </w:r>
    </w:p>
    <w:p w14:paraId="04AE5BE2" w14:textId="630EEF93" w:rsidR="00CA012A" w:rsidRPr="00524BEE" w:rsidRDefault="00CA012A" w:rsidP="005164B3">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As part of the budget setting process for 2022/23, and the two years beyond, the following assumptions have been made regarding Covid-19 and the economy as a whole:</w:t>
      </w:r>
    </w:p>
    <w:p w14:paraId="079B62EA" w14:textId="06F88286" w:rsidR="004C7172" w:rsidRPr="00524BEE" w:rsidRDefault="004C7172" w:rsidP="005164B3">
      <w:pPr>
        <w:pBdr>
          <w:top w:val="single" w:sz="2" w:space="1" w:color="FFFFFF"/>
          <w:left w:val="single" w:sz="2" w:space="0" w:color="FFFFFF"/>
          <w:bottom w:val="single" w:sz="2" w:space="2" w:color="FFFFFF"/>
          <w:right w:val="single" w:sz="2" w:space="4" w:color="FFFFFF"/>
        </w:pBdr>
        <w:spacing w:after="0"/>
        <w:ind w:right="141" w:firstLine="567"/>
        <w:rPr>
          <w:bCs/>
          <w:i/>
        </w:rPr>
      </w:pPr>
      <w:r w:rsidRPr="00524BEE">
        <w:rPr>
          <w:bCs/>
          <w:i/>
        </w:rPr>
        <w:t>Income</w:t>
      </w:r>
    </w:p>
    <w:p w14:paraId="0E373E0B" w14:textId="77777777" w:rsidR="005164B3" w:rsidRPr="00524BEE" w:rsidRDefault="005164B3" w:rsidP="005164B3">
      <w:pPr>
        <w:numPr>
          <w:ilvl w:val="1"/>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That the impact of Covid-19 on the income from fees and charges will not be permanent and that levels will return to those pre-</w:t>
      </w:r>
      <w:proofErr w:type="spellStart"/>
      <w:r w:rsidRPr="00524BEE">
        <w:rPr>
          <w:bCs/>
          <w:iCs/>
        </w:rPr>
        <w:t>Covid</w:t>
      </w:r>
      <w:proofErr w:type="spellEnd"/>
      <w:r w:rsidRPr="00524BEE">
        <w:rPr>
          <w:bCs/>
          <w:iCs/>
        </w:rPr>
        <w:t>, including the council’s major sources of income such planning fees and car parking;</w:t>
      </w:r>
    </w:p>
    <w:p w14:paraId="5FF737B6" w14:textId="28FE5759" w:rsidR="004C7172" w:rsidRPr="00524BEE" w:rsidRDefault="004C7172" w:rsidP="005164B3">
      <w:pPr>
        <w:pBdr>
          <w:top w:val="single" w:sz="2" w:space="1" w:color="FFFFFF"/>
          <w:left w:val="single" w:sz="2" w:space="0" w:color="FFFFFF"/>
          <w:bottom w:val="single" w:sz="2" w:space="2" w:color="FFFFFF"/>
          <w:right w:val="single" w:sz="2" w:space="4" w:color="FFFFFF"/>
        </w:pBdr>
        <w:spacing w:after="0"/>
        <w:ind w:right="141" w:firstLine="567"/>
        <w:rPr>
          <w:bCs/>
          <w:i/>
        </w:rPr>
      </w:pPr>
      <w:r w:rsidRPr="00524BEE">
        <w:rPr>
          <w:bCs/>
          <w:i/>
        </w:rPr>
        <w:t>Expenditure</w:t>
      </w:r>
    </w:p>
    <w:p w14:paraId="29A05DE1" w14:textId="77777777" w:rsidR="005164B3" w:rsidRPr="00524BEE" w:rsidRDefault="005164B3" w:rsidP="008D6F7D">
      <w:pPr>
        <w:numPr>
          <w:ilvl w:val="1"/>
          <w:numId w:val="9"/>
        </w:numPr>
        <w:pBdr>
          <w:top w:val="single" w:sz="2" w:space="1" w:color="FFFFFF"/>
          <w:left w:val="single" w:sz="2" w:space="0" w:color="FFFFFF"/>
          <w:bottom w:val="single" w:sz="2" w:space="0" w:color="FFFFFF"/>
          <w:right w:val="single" w:sz="2" w:space="4" w:color="FFFFFF"/>
        </w:pBdr>
        <w:tabs>
          <w:tab w:val="left" w:pos="567"/>
        </w:tabs>
        <w:spacing w:after="0" w:line="240" w:lineRule="auto"/>
        <w:ind w:right="141"/>
        <w:jc w:val="both"/>
        <w:rPr>
          <w:bCs/>
          <w:i/>
        </w:rPr>
      </w:pPr>
      <w:r w:rsidRPr="00524BEE">
        <w:rPr>
          <w:bCs/>
          <w:iCs/>
        </w:rPr>
        <w:t>That any expenditure relating to the council’s compliance with current or future Government Covid-19 requirements will be met through existing budgets or grants from Government. This may include future grants to businesses, support to the homelessness or support to residents such as additional council tax support;</w:t>
      </w:r>
    </w:p>
    <w:p w14:paraId="3D97B655" w14:textId="67D32AEF" w:rsidR="008D6F7D" w:rsidRPr="008D6F7D" w:rsidRDefault="008D6F7D" w:rsidP="008D6F7D">
      <w:pPr>
        <w:numPr>
          <w:ilvl w:val="1"/>
          <w:numId w:val="9"/>
        </w:numPr>
        <w:pBdr>
          <w:top w:val="single" w:sz="2" w:space="1" w:color="FFFFFF"/>
          <w:left w:val="single" w:sz="2" w:space="0" w:color="FFFFFF"/>
          <w:bottom w:val="single" w:sz="2" w:space="0" w:color="FFFFFF"/>
          <w:right w:val="single" w:sz="2" w:space="4" w:color="FFFFFF"/>
        </w:pBdr>
        <w:tabs>
          <w:tab w:val="left" w:pos="567"/>
        </w:tabs>
        <w:spacing w:after="0" w:line="240" w:lineRule="auto"/>
        <w:ind w:right="141"/>
        <w:jc w:val="both"/>
        <w:rPr>
          <w:iCs/>
          <w:lang w:val="en-US"/>
        </w:rPr>
      </w:pPr>
      <w:r w:rsidRPr="008D6F7D">
        <w:rPr>
          <w:bCs/>
          <w:iCs/>
        </w:rPr>
        <w:t>That</w:t>
      </w:r>
      <w:r w:rsidRPr="008D6F7D">
        <w:rPr>
          <w:iCs/>
        </w:rPr>
        <w:t xml:space="preserve"> the council will continue to support its wholly owned leisure services company, which was established on 1 September 2021. Whilst the leisure market remains extremely challenging, it is expected that this cost to the council will cease over the medium-term as the company develops its services to fully cover its own costs. </w:t>
      </w:r>
      <w:r w:rsidR="00D1486B">
        <w:rPr>
          <w:iCs/>
        </w:rPr>
        <w:t>Officers, as part of the company’s board,</w:t>
      </w:r>
      <w:r w:rsidR="00D1486B" w:rsidRPr="00B8086B">
        <w:rPr>
          <w:iCs/>
        </w:rPr>
        <w:t xml:space="preserve"> </w:t>
      </w:r>
      <w:r w:rsidRPr="00B8086B">
        <w:rPr>
          <w:iCs/>
        </w:rPr>
        <w:t>will develop a business plan</w:t>
      </w:r>
      <w:r w:rsidR="00CE1A7E">
        <w:rPr>
          <w:iCs/>
        </w:rPr>
        <w:t xml:space="preserve"> for</w:t>
      </w:r>
      <w:r w:rsidRPr="00B8086B">
        <w:rPr>
          <w:iCs/>
        </w:rPr>
        <w:t xml:space="preserve"> </w:t>
      </w:r>
      <w:r w:rsidR="00D1486B">
        <w:rPr>
          <w:iCs/>
        </w:rPr>
        <w:t xml:space="preserve">Cabinet to approve on behalf </w:t>
      </w:r>
      <w:r w:rsidR="00CE1A7E">
        <w:rPr>
          <w:iCs/>
        </w:rPr>
        <w:t>of Full Council.</w:t>
      </w:r>
      <w:r w:rsidRPr="008D6F7D">
        <w:rPr>
          <w:iCs/>
        </w:rPr>
        <w:t xml:space="preserve"> This will set out the plan for the reduction of costs over the coming years. </w:t>
      </w:r>
      <w:r w:rsidRPr="008D6F7D">
        <w:rPr>
          <w:iCs/>
          <w:lang w:val="en-US"/>
        </w:rPr>
        <w:t xml:space="preserve">The forecast position reflected in this budget, is that the financial support from the Council to the Leisure company will reduce from </w:t>
      </w:r>
      <w:r w:rsidRPr="00D1486B">
        <w:rPr>
          <w:iCs/>
          <w:lang w:val="en-US"/>
        </w:rPr>
        <w:t>£583k in 22/23 to £357k</w:t>
      </w:r>
      <w:r w:rsidRPr="008D6F7D">
        <w:rPr>
          <w:iCs/>
          <w:lang w:val="en-US"/>
        </w:rPr>
        <w:t xml:space="preserve"> in 23/24; the will mean that by 23/24 the support provided by the Council will be £110k less than that previously paid to the Serco/Leisure Trust partnership.  Whilst ambitious, given the national closure of leisure </w:t>
      </w:r>
      <w:proofErr w:type="spellStart"/>
      <w:r w:rsidRPr="008D6F7D">
        <w:rPr>
          <w:iCs/>
          <w:lang w:val="en-US"/>
        </w:rPr>
        <w:t>centres</w:t>
      </w:r>
      <w:proofErr w:type="spellEnd"/>
      <w:r w:rsidRPr="008D6F7D">
        <w:rPr>
          <w:iCs/>
          <w:lang w:val="en-US"/>
        </w:rPr>
        <w:t xml:space="preserve"> during </w:t>
      </w:r>
      <w:proofErr w:type="spellStart"/>
      <w:r w:rsidRPr="008D6F7D">
        <w:rPr>
          <w:iCs/>
          <w:lang w:val="en-US"/>
        </w:rPr>
        <w:t>Covid</w:t>
      </w:r>
      <w:proofErr w:type="spellEnd"/>
      <w:r w:rsidRPr="008D6F7D">
        <w:rPr>
          <w:iCs/>
          <w:lang w:val="en-US"/>
        </w:rPr>
        <w:t xml:space="preserve"> 19 and the resulting falls in membership, it is felt that this is an achievable target and the company will work to get to a position in which it is financially self-sufficient.</w:t>
      </w:r>
      <w:r w:rsidR="000D7AD6">
        <w:rPr>
          <w:iCs/>
          <w:lang w:val="en-US"/>
        </w:rPr>
        <w:t xml:space="preserve"> </w:t>
      </w:r>
    </w:p>
    <w:p w14:paraId="53C632A8" w14:textId="2F246AEE" w:rsidR="004C7172" w:rsidRPr="00524BEE" w:rsidRDefault="004C7172" w:rsidP="005164B3">
      <w:pPr>
        <w:pBdr>
          <w:top w:val="single" w:sz="2" w:space="1" w:color="FFFFFF"/>
          <w:left w:val="single" w:sz="2" w:space="0" w:color="FFFFFF"/>
          <w:bottom w:val="single" w:sz="2" w:space="2" w:color="FFFFFF"/>
          <w:right w:val="single" w:sz="2" w:space="4" w:color="FFFFFF"/>
        </w:pBdr>
        <w:spacing w:after="0" w:line="240" w:lineRule="auto"/>
        <w:ind w:left="1440" w:right="141"/>
        <w:jc w:val="both"/>
        <w:rPr>
          <w:bCs/>
          <w:iCs/>
        </w:rPr>
      </w:pPr>
    </w:p>
    <w:p w14:paraId="3EDBF668" w14:textId="77777777" w:rsidR="008731C4" w:rsidRDefault="008731C4">
      <w:pPr>
        <w:rPr>
          <w:b/>
          <w:iCs/>
        </w:rPr>
      </w:pPr>
      <w:r>
        <w:rPr>
          <w:b/>
          <w:iCs/>
        </w:rPr>
        <w:br w:type="page"/>
      </w:r>
    </w:p>
    <w:p w14:paraId="7C42261C" w14:textId="78A07601" w:rsidR="004C7172" w:rsidRPr="00524BEE" w:rsidRDefault="004C7172" w:rsidP="000D6D88">
      <w:pPr>
        <w:pBdr>
          <w:top w:val="single" w:sz="2" w:space="1" w:color="FFFFFF"/>
          <w:left w:val="single" w:sz="2" w:space="0" w:color="FFFFFF"/>
          <w:bottom w:val="single" w:sz="2" w:space="0" w:color="FFFFFF"/>
          <w:right w:val="single" w:sz="2" w:space="4" w:color="FFFFFF"/>
        </w:pBdr>
        <w:tabs>
          <w:tab w:val="left" w:pos="0"/>
          <w:tab w:val="left" w:pos="567"/>
        </w:tabs>
        <w:ind w:right="141"/>
        <w:rPr>
          <w:bCs/>
          <w:iCs/>
        </w:rPr>
      </w:pPr>
      <w:r w:rsidRPr="00524BEE">
        <w:rPr>
          <w:b/>
          <w:iCs/>
        </w:rPr>
        <w:lastRenderedPageBreak/>
        <w:t>Budget Deficit</w:t>
      </w:r>
    </w:p>
    <w:p w14:paraId="1E8ADD41" w14:textId="77777777" w:rsidR="005164B3" w:rsidRPr="00524BEE" w:rsidRDefault="005164B3" w:rsidP="005164B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The council’s total budget deficit is summarised in Table 1 below and is based upon the reductions in funding described above and the key budget assumptions. It should be noted that some of the assumptions are still subject to change, which may impact positively or negatively on the budget.</w:t>
      </w:r>
    </w:p>
    <w:p w14:paraId="10BD0CAA" w14:textId="5E4A153C" w:rsidR="004C7172" w:rsidRPr="008731C4" w:rsidRDefault="004C7172" w:rsidP="000D6D88">
      <w:pPr>
        <w:pBdr>
          <w:top w:val="single" w:sz="2" w:space="1" w:color="FFFFFF"/>
          <w:left w:val="single" w:sz="2" w:space="0" w:color="FFFFFF"/>
          <w:bottom w:val="single" w:sz="2" w:space="0" w:color="FFFFFF"/>
          <w:right w:val="single" w:sz="2" w:space="4" w:color="FFFFFF"/>
        </w:pBdr>
        <w:tabs>
          <w:tab w:val="left" w:pos="0"/>
          <w:tab w:val="left" w:pos="567"/>
        </w:tabs>
        <w:ind w:right="141"/>
        <w:rPr>
          <w:bCs/>
          <w:iCs/>
          <w:sz w:val="8"/>
          <w:szCs w:val="8"/>
        </w:rPr>
      </w:pPr>
    </w:p>
    <w:p w14:paraId="503F6E30" w14:textId="531A5F06" w:rsidR="004C7172" w:rsidRPr="00524BEE" w:rsidRDefault="005164B3" w:rsidP="000D6D88">
      <w:pPr>
        <w:pBdr>
          <w:top w:val="single" w:sz="2" w:space="1" w:color="FFFFFF"/>
          <w:left w:val="single" w:sz="2" w:space="0" w:color="FFFFFF"/>
          <w:bottom w:val="single" w:sz="2" w:space="0" w:color="FFFFFF"/>
          <w:right w:val="single" w:sz="2" w:space="4" w:color="FFFFFF"/>
        </w:pBdr>
        <w:tabs>
          <w:tab w:val="left" w:pos="567"/>
        </w:tabs>
        <w:ind w:right="141"/>
        <w:rPr>
          <w:bCs/>
          <w:iCs/>
          <w:u w:val="single"/>
        </w:rPr>
      </w:pPr>
      <w:r w:rsidRPr="00524BEE">
        <w:rPr>
          <w:bCs/>
          <w:iCs/>
          <w:u w:val="single"/>
        </w:rPr>
        <w:t>T</w:t>
      </w:r>
      <w:r w:rsidR="004C7172" w:rsidRPr="00524BEE">
        <w:rPr>
          <w:bCs/>
          <w:iCs/>
          <w:u w:val="single"/>
        </w:rPr>
        <w:t>able 1: Total Budget Deficit</w:t>
      </w:r>
    </w:p>
    <w:tbl>
      <w:tblPr>
        <w:tblW w:w="6800" w:type="dxa"/>
        <w:tblInd w:w="606" w:type="dxa"/>
        <w:tblLook w:val="04A0" w:firstRow="1" w:lastRow="0" w:firstColumn="1" w:lastColumn="0" w:noHBand="0" w:noVBand="1"/>
      </w:tblPr>
      <w:tblGrid>
        <w:gridCol w:w="3596"/>
        <w:gridCol w:w="1132"/>
        <w:gridCol w:w="1036"/>
        <w:gridCol w:w="1036"/>
      </w:tblGrid>
      <w:tr w:rsidR="00D21FE7" w:rsidRPr="00524BEE" w14:paraId="25983F76" w14:textId="77777777" w:rsidTr="005E25B4">
        <w:trPr>
          <w:trHeight w:val="300"/>
        </w:trPr>
        <w:tc>
          <w:tcPr>
            <w:tcW w:w="3596" w:type="dxa"/>
            <w:vMerge w:val="restart"/>
            <w:tcBorders>
              <w:top w:val="nil"/>
              <w:left w:val="nil"/>
              <w:bottom w:val="single" w:sz="8" w:space="0" w:color="000000"/>
              <w:right w:val="single" w:sz="8" w:space="0" w:color="auto"/>
            </w:tcBorders>
            <w:shd w:val="clear" w:color="000000" w:fill="FFFFFF"/>
            <w:vAlign w:val="center"/>
            <w:hideMark/>
          </w:tcPr>
          <w:p w14:paraId="24B695FD" w14:textId="501D5FF9" w:rsidR="00D21FE7" w:rsidRPr="00524BEE" w:rsidRDefault="00D21FE7" w:rsidP="00D21FE7">
            <w:pPr>
              <w:rPr>
                <w:rFonts w:cs="Arial"/>
                <w:b/>
                <w:bCs/>
                <w:color w:val="000000"/>
                <w:lang w:eastAsia="en-GB"/>
              </w:rPr>
            </w:pPr>
            <w:r w:rsidRPr="00524BEE">
              <w:rPr>
                <w:rFonts w:ascii="Arial" w:hAnsi="Arial" w:cs="Arial"/>
                <w:b/>
                <w:bCs/>
                <w:color w:val="000000"/>
              </w:rPr>
              <w:t> </w:t>
            </w:r>
          </w:p>
        </w:tc>
        <w:tc>
          <w:tcPr>
            <w:tcW w:w="1132" w:type="dxa"/>
            <w:tcBorders>
              <w:top w:val="single" w:sz="8" w:space="0" w:color="auto"/>
              <w:left w:val="nil"/>
              <w:bottom w:val="nil"/>
              <w:right w:val="single" w:sz="8" w:space="0" w:color="auto"/>
            </w:tcBorders>
            <w:shd w:val="clear" w:color="000000" w:fill="A6A6A6"/>
            <w:vAlign w:val="center"/>
            <w:hideMark/>
          </w:tcPr>
          <w:p w14:paraId="0BA4D77E" w14:textId="67C29721" w:rsidR="00D21FE7" w:rsidRPr="00524BEE" w:rsidRDefault="00D21FE7" w:rsidP="00D21FE7">
            <w:pPr>
              <w:jc w:val="center"/>
              <w:rPr>
                <w:rFonts w:cs="Arial"/>
                <w:b/>
                <w:bCs/>
                <w:color w:val="FFFFFF"/>
                <w:lang w:eastAsia="en-GB"/>
              </w:rPr>
            </w:pPr>
            <w:r w:rsidRPr="00524BEE">
              <w:rPr>
                <w:rFonts w:ascii="Arial" w:hAnsi="Arial" w:cs="Arial"/>
                <w:b/>
                <w:bCs/>
                <w:color w:val="FFFFFF"/>
              </w:rPr>
              <w:t>2022/23</w:t>
            </w:r>
          </w:p>
        </w:tc>
        <w:tc>
          <w:tcPr>
            <w:tcW w:w="1036" w:type="dxa"/>
            <w:tcBorders>
              <w:top w:val="single" w:sz="8" w:space="0" w:color="auto"/>
              <w:left w:val="nil"/>
              <w:bottom w:val="nil"/>
              <w:right w:val="single" w:sz="8" w:space="0" w:color="auto"/>
            </w:tcBorders>
            <w:shd w:val="clear" w:color="000000" w:fill="A6A6A6"/>
            <w:vAlign w:val="center"/>
            <w:hideMark/>
          </w:tcPr>
          <w:p w14:paraId="4DEBA250" w14:textId="63671261" w:rsidR="00D21FE7" w:rsidRPr="00524BEE" w:rsidRDefault="00D21FE7" w:rsidP="00D21FE7">
            <w:pPr>
              <w:jc w:val="center"/>
              <w:rPr>
                <w:rFonts w:cs="Arial"/>
                <w:b/>
                <w:bCs/>
                <w:color w:val="FFFFFF"/>
                <w:lang w:eastAsia="en-GB"/>
              </w:rPr>
            </w:pPr>
            <w:r w:rsidRPr="00524BEE">
              <w:rPr>
                <w:rFonts w:ascii="Arial" w:hAnsi="Arial" w:cs="Arial"/>
                <w:b/>
                <w:bCs/>
                <w:color w:val="FFFFFF"/>
              </w:rPr>
              <w:t>2023/24</w:t>
            </w:r>
          </w:p>
        </w:tc>
        <w:tc>
          <w:tcPr>
            <w:tcW w:w="1036" w:type="dxa"/>
            <w:tcBorders>
              <w:top w:val="single" w:sz="8" w:space="0" w:color="auto"/>
              <w:left w:val="nil"/>
              <w:bottom w:val="nil"/>
              <w:right w:val="single" w:sz="8" w:space="0" w:color="auto"/>
            </w:tcBorders>
            <w:shd w:val="clear" w:color="000000" w:fill="A6A6A6"/>
            <w:vAlign w:val="center"/>
            <w:hideMark/>
          </w:tcPr>
          <w:p w14:paraId="63BEB0F9" w14:textId="1813FC9F" w:rsidR="00D21FE7" w:rsidRPr="00524BEE" w:rsidRDefault="00D21FE7" w:rsidP="00D21FE7">
            <w:pPr>
              <w:jc w:val="center"/>
              <w:rPr>
                <w:rFonts w:cs="Arial"/>
                <w:b/>
                <w:bCs/>
                <w:color w:val="FFFFFF"/>
                <w:lang w:eastAsia="en-GB"/>
              </w:rPr>
            </w:pPr>
            <w:r w:rsidRPr="00524BEE">
              <w:rPr>
                <w:rFonts w:ascii="Arial" w:hAnsi="Arial" w:cs="Arial"/>
                <w:b/>
                <w:bCs/>
                <w:color w:val="FFFFFF"/>
              </w:rPr>
              <w:t>2024/25</w:t>
            </w:r>
          </w:p>
        </w:tc>
      </w:tr>
      <w:tr w:rsidR="00D21FE7" w:rsidRPr="00524BEE" w14:paraId="5045BEF5" w14:textId="77777777" w:rsidTr="005E25B4">
        <w:trPr>
          <w:trHeight w:val="315"/>
        </w:trPr>
        <w:tc>
          <w:tcPr>
            <w:tcW w:w="3596" w:type="dxa"/>
            <w:vMerge/>
            <w:tcBorders>
              <w:top w:val="nil"/>
              <w:left w:val="nil"/>
              <w:bottom w:val="single" w:sz="8" w:space="0" w:color="000000"/>
              <w:right w:val="single" w:sz="8" w:space="0" w:color="auto"/>
            </w:tcBorders>
            <w:vAlign w:val="center"/>
            <w:hideMark/>
          </w:tcPr>
          <w:p w14:paraId="5CC76722" w14:textId="77777777" w:rsidR="00D21FE7" w:rsidRPr="00524BEE" w:rsidRDefault="00D21FE7" w:rsidP="00D21FE7">
            <w:pPr>
              <w:rPr>
                <w:rFonts w:cs="Arial"/>
                <w:b/>
                <w:bCs/>
                <w:color w:val="000000"/>
                <w:lang w:eastAsia="en-GB"/>
              </w:rPr>
            </w:pPr>
          </w:p>
        </w:tc>
        <w:tc>
          <w:tcPr>
            <w:tcW w:w="1132" w:type="dxa"/>
            <w:tcBorders>
              <w:top w:val="nil"/>
              <w:left w:val="nil"/>
              <w:bottom w:val="single" w:sz="8" w:space="0" w:color="auto"/>
              <w:right w:val="single" w:sz="8" w:space="0" w:color="auto"/>
            </w:tcBorders>
            <w:shd w:val="clear" w:color="000000" w:fill="A6A6A6"/>
            <w:vAlign w:val="center"/>
            <w:hideMark/>
          </w:tcPr>
          <w:p w14:paraId="68CC7850" w14:textId="0FB1C1E1" w:rsidR="00D21FE7" w:rsidRPr="00524BEE" w:rsidRDefault="00D21FE7" w:rsidP="00D21FE7">
            <w:pPr>
              <w:jc w:val="center"/>
              <w:rPr>
                <w:rFonts w:cs="Arial"/>
                <w:b/>
                <w:bCs/>
                <w:color w:val="FFFFFF"/>
                <w:lang w:eastAsia="en-GB"/>
              </w:rPr>
            </w:pPr>
            <w:r w:rsidRPr="00524BEE">
              <w:rPr>
                <w:rFonts w:ascii="Arial" w:hAnsi="Arial" w:cs="Arial"/>
                <w:b/>
                <w:bCs/>
                <w:color w:val="FFFFFF"/>
              </w:rPr>
              <w:t>£m</w:t>
            </w:r>
          </w:p>
        </w:tc>
        <w:tc>
          <w:tcPr>
            <w:tcW w:w="1036" w:type="dxa"/>
            <w:tcBorders>
              <w:top w:val="nil"/>
              <w:left w:val="nil"/>
              <w:bottom w:val="single" w:sz="8" w:space="0" w:color="auto"/>
              <w:right w:val="single" w:sz="8" w:space="0" w:color="auto"/>
            </w:tcBorders>
            <w:shd w:val="clear" w:color="000000" w:fill="A6A6A6"/>
            <w:vAlign w:val="center"/>
            <w:hideMark/>
          </w:tcPr>
          <w:p w14:paraId="073083A9" w14:textId="6CE70BE2" w:rsidR="00D21FE7" w:rsidRPr="00524BEE" w:rsidRDefault="00D21FE7" w:rsidP="00D21FE7">
            <w:pPr>
              <w:jc w:val="center"/>
              <w:rPr>
                <w:rFonts w:cs="Arial"/>
                <w:b/>
                <w:bCs/>
                <w:color w:val="FFFFFF"/>
                <w:lang w:eastAsia="en-GB"/>
              </w:rPr>
            </w:pPr>
            <w:r w:rsidRPr="00524BEE">
              <w:rPr>
                <w:rFonts w:ascii="Arial" w:hAnsi="Arial" w:cs="Arial"/>
                <w:b/>
                <w:bCs/>
                <w:color w:val="FFFFFF"/>
              </w:rPr>
              <w:t>£m</w:t>
            </w:r>
          </w:p>
        </w:tc>
        <w:tc>
          <w:tcPr>
            <w:tcW w:w="1036" w:type="dxa"/>
            <w:tcBorders>
              <w:top w:val="nil"/>
              <w:left w:val="nil"/>
              <w:bottom w:val="single" w:sz="8" w:space="0" w:color="auto"/>
              <w:right w:val="single" w:sz="8" w:space="0" w:color="auto"/>
            </w:tcBorders>
            <w:shd w:val="clear" w:color="000000" w:fill="A6A6A6"/>
            <w:vAlign w:val="center"/>
            <w:hideMark/>
          </w:tcPr>
          <w:p w14:paraId="6B37A1C4" w14:textId="35135F21" w:rsidR="00D21FE7" w:rsidRPr="00524BEE" w:rsidRDefault="00D21FE7" w:rsidP="00D21FE7">
            <w:pPr>
              <w:jc w:val="center"/>
              <w:rPr>
                <w:rFonts w:cs="Arial"/>
                <w:b/>
                <w:bCs/>
                <w:color w:val="FFFFFF"/>
                <w:lang w:eastAsia="en-GB"/>
              </w:rPr>
            </w:pPr>
            <w:r w:rsidRPr="00524BEE">
              <w:rPr>
                <w:rFonts w:ascii="Arial" w:hAnsi="Arial" w:cs="Arial"/>
                <w:b/>
                <w:bCs/>
                <w:color w:val="FFFFFF"/>
              </w:rPr>
              <w:t>£m</w:t>
            </w:r>
          </w:p>
        </w:tc>
      </w:tr>
      <w:tr w:rsidR="00240695" w:rsidRPr="00524BEE" w14:paraId="1ADA59CC" w14:textId="77777777" w:rsidTr="00D82215">
        <w:trPr>
          <w:trHeight w:val="497"/>
        </w:trPr>
        <w:tc>
          <w:tcPr>
            <w:tcW w:w="3596" w:type="dxa"/>
            <w:tcBorders>
              <w:top w:val="nil"/>
              <w:left w:val="single" w:sz="8" w:space="0" w:color="auto"/>
              <w:bottom w:val="single" w:sz="8" w:space="0" w:color="auto"/>
              <w:right w:val="single" w:sz="8" w:space="0" w:color="auto"/>
            </w:tcBorders>
            <w:shd w:val="clear" w:color="auto" w:fill="auto"/>
            <w:vAlign w:val="center"/>
            <w:hideMark/>
          </w:tcPr>
          <w:p w14:paraId="1EBBA66E" w14:textId="6AFC1C47" w:rsidR="00240695" w:rsidRPr="00524BEE" w:rsidRDefault="00240695" w:rsidP="00240695">
            <w:pPr>
              <w:spacing w:after="0"/>
              <w:rPr>
                <w:rFonts w:cs="Arial"/>
                <w:color w:val="000000"/>
                <w:lang w:eastAsia="en-GB"/>
              </w:rPr>
            </w:pPr>
            <w:r w:rsidRPr="00524BEE">
              <w:rPr>
                <w:rFonts w:ascii="Arial" w:hAnsi="Arial" w:cs="Arial"/>
                <w:color w:val="000000"/>
              </w:rPr>
              <w:t xml:space="preserve">Council Tax </w:t>
            </w:r>
          </w:p>
        </w:tc>
        <w:tc>
          <w:tcPr>
            <w:tcW w:w="1132" w:type="dxa"/>
            <w:tcBorders>
              <w:top w:val="nil"/>
              <w:left w:val="nil"/>
              <w:bottom w:val="single" w:sz="8" w:space="0" w:color="auto"/>
              <w:right w:val="single" w:sz="8" w:space="0" w:color="auto"/>
            </w:tcBorders>
            <w:shd w:val="clear" w:color="auto" w:fill="auto"/>
            <w:vAlign w:val="center"/>
          </w:tcPr>
          <w:p w14:paraId="1FEC933E" w14:textId="371920B8" w:rsidR="00240695" w:rsidRPr="00524BEE" w:rsidRDefault="00240695" w:rsidP="00282EDC">
            <w:pPr>
              <w:spacing w:after="0"/>
              <w:jc w:val="right"/>
              <w:rPr>
                <w:rFonts w:cs="Arial"/>
                <w:color w:val="FF0000"/>
                <w:lang w:eastAsia="en-GB"/>
              </w:rPr>
            </w:pPr>
            <w:r>
              <w:rPr>
                <w:rFonts w:ascii="Arial" w:hAnsi="Arial" w:cs="Arial"/>
                <w:color w:val="FF0000"/>
              </w:rPr>
              <w:t>(8.599)</w:t>
            </w:r>
          </w:p>
        </w:tc>
        <w:tc>
          <w:tcPr>
            <w:tcW w:w="1036" w:type="dxa"/>
            <w:tcBorders>
              <w:top w:val="nil"/>
              <w:left w:val="nil"/>
              <w:bottom w:val="single" w:sz="8" w:space="0" w:color="auto"/>
              <w:right w:val="single" w:sz="8" w:space="0" w:color="auto"/>
            </w:tcBorders>
            <w:shd w:val="clear" w:color="auto" w:fill="auto"/>
            <w:vAlign w:val="center"/>
          </w:tcPr>
          <w:p w14:paraId="51D97DBA" w14:textId="2804A993" w:rsidR="00240695" w:rsidRPr="00524BEE" w:rsidRDefault="00240695" w:rsidP="00282EDC">
            <w:pPr>
              <w:spacing w:after="0"/>
              <w:jc w:val="right"/>
              <w:rPr>
                <w:rFonts w:cs="Arial"/>
                <w:color w:val="FF0000"/>
                <w:lang w:eastAsia="en-GB"/>
              </w:rPr>
            </w:pPr>
            <w:r>
              <w:rPr>
                <w:rFonts w:ascii="Arial" w:hAnsi="Arial" w:cs="Arial"/>
                <w:color w:val="FF0000"/>
              </w:rPr>
              <w:t>(8.599)</w:t>
            </w:r>
          </w:p>
        </w:tc>
        <w:tc>
          <w:tcPr>
            <w:tcW w:w="1036" w:type="dxa"/>
            <w:tcBorders>
              <w:top w:val="nil"/>
              <w:left w:val="nil"/>
              <w:bottom w:val="single" w:sz="8" w:space="0" w:color="auto"/>
              <w:right w:val="single" w:sz="8" w:space="0" w:color="auto"/>
            </w:tcBorders>
            <w:shd w:val="clear" w:color="auto" w:fill="auto"/>
            <w:vAlign w:val="center"/>
          </w:tcPr>
          <w:p w14:paraId="1FB917FF" w14:textId="17228F5F" w:rsidR="00240695" w:rsidRPr="00524BEE" w:rsidRDefault="00240695" w:rsidP="00282EDC">
            <w:pPr>
              <w:spacing w:after="0"/>
              <w:jc w:val="right"/>
              <w:rPr>
                <w:rFonts w:cs="Arial"/>
                <w:color w:val="FF0000"/>
                <w:lang w:eastAsia="en-GB"/>
              </w:rPr>
            </w:pPr>
            <w:r>
              <w:rPr>
                <w:rFonts w:ascii="Arial" w:hAnsi="Arial" w:cs="Arial"/>
                <w:color w:val="FF0000"/>
              </w:rPr>
              <w:t>(8.599)</w:t>
            </w:r>
          </w:p>
        </w:tc>
      </w:tr>
      <w:tr w:rsidR="00240695" w:rsidRPr="00524BEE" w14:paraId="69255F07" w14:textId="77777777" w:rsidTr="00D82215">
        <w:trPr>
          <w:trHeight w:val="459"/>
        </w:trPr>
        <w:tc>
          <w:tcPr>
            <w:tcW w:w="3596" w:type="dxa"/>
            <w:tcBorders>
              <w:top w:val="nil"/>
              <w:left w:val="single" w:sz="8" w:space="0" w:color="auto"/>
              <w:bottom w:val="single" w:sz="8" w:space="0" w:color="auto"/>
              <w:right w:val="single" w:sz="8" w:space="0" w:color="auto"/>
            </w:tcBorders>
            <w:shd w:val="clear" w:color="auto" w:fill="auto"/>
            <w:vAlign w:val="center"/>
            <w:hideMark/>
          </w:tcPr>
          <w:p w14:paraId="45B39783" w14:textId="27BB572E" w:rsidR="00240695" w:rsidRPr="00524BEE" w:rsidRDefault="00240695" w:rsidP="00240695">
            <w:pPr>
              <w:spacing w:after="0"/>
              <w:rPr>
                <w:rFonts w:cs="Arial"/>
                <w:color w:val="000000"/>
                <w:lang w:eastAsia="en-GB"/>
              </w:rPr>
            </w:pPr>
            <w:r w:rsidRPr="00524BEE">
              <w:rPr>
                <w:rFonts w:ascii="Arial" w:hAnsi="Arial" w:cs="Arial"/>
                <w:color w:val="000000"/>
              </w:rPr>
              <w:t>Retained Business Rates</w:t>
            </w:r>
          </w:p>
        </w:tc>
        <w:tc>
          <w:tcPr>
            <w:tcW w:w="1132" w:type="dxa"/>
            <w:tcBorders>
              <w:top w:val="nil"/>
              <w:left w:val="nil"/>
              <w:bottom w:val="single" w:sz="8" w:space="0" w:color="auto"/>
              <w:right w:val="single" w:sz="8" w:space="0" w:color="auto"/>
            </w:tcBorders>
            <w:shd w:val="clear" w:color="auto" w:fill="auto"/>
            <w:vAlign w:val="center"/>
          </w:tcPr>
          <w:p w14:paraId="15C86378" w14:textId="53CE82B3" w:rsidR="00240695" w:rsidRPr="00524BEE" w:rsidRDefault="00240695" w:rsidP="00282EDC">
            <w:pPr>
              <w:spacing w:after="0"/>
              <w:jc w:val="right"/>
              <w:rPr>
                <w:rFonts w:cs="Arial"/>
                <w:color w:val="FF0000"/>
                <w:lang w:eastAsia="en-GB"/>
              </w:rPr>
            </w:pPr>
            <w:r>
              <w:rPr>
                <w:rFonts w:ascii="Arial" w:hAnsi="Arial" w:cs="Arial"/>
                <w:color w:val="FF0000"/>
              </w:rPr>
              <w:t>(5.294)</w:t>
            </w:r>
          </w:p>
        </w:tc>
        <w:tc>
          <w:tcPr>
            <w:tcW w:w="1036" w:type="dxa"/>
            <w:tcBorders>
              <w:top w:val="nil"/>
              <w:left w:val="nil"/>
              <w:bottom w:val="single" w:sz="8" w:space="0" w:color="auto"/>
              <w:right w:val="single" w:sz="8" w:space="0" w:color="auto"/>
            </w:tcBorders>
            <w:shd w:val="clear" w:color="auto" w:fill="auto"/>
            <w:vAlign w:val="center"/>
          </w:tcPr>
          <w:p w14:paraId="439CB521" w14:textId="1EFE1026" w:rsidR="00240695" w:rsidRPr="00524BEE" w:rsidRDefault="00240695" w:rsidP="00282EDC">
            <w:pPr>
              <w:spacing w:after="0"/>
              <w:jc w:val="right"/>
              <w:rPr>
                <w:rFonts w:cs="Arial"/>
                <w:color w:val="FF0000"/>
                <w:lang w:eastAsia="en-GB"/>
              </w:rPr>
            </w:pPr>
            <w:r>
              <w:rPr>
                <w:rFonts w:ascii="Arial" w:hAnsi="Arial" w:cs="Arial"/>
                <w:color w:val="FF0000"/>
              </w:rPr>
              <w:t>(5.294)</w:t>
            </w:r>
          </w:p>
        </w:tc>
        <w:tc>
          <w:tcPr>
            <w:tcW w:w="1036" w:type="dxa"/>
            <w:tcBorders>
              <w:top w:val="nil"/>
              <w:left w:val="nil"/>
              <w:bottom w:val="single" w:sz="8" w:space="0" w:color="auto"/>
              <w:right w:val="single" w:sz="8" w:space="0" w:color="auto"/>
            </w:tcBorders>
            <w:shd w:val="clear" w:color="auto" w:fill="auto"/>
            <w:vAlign w:val="center"/>
          </w:tcPr>
          <w:p w14:paraId="6DDD9837" w14:textId="04620D92" w:rsidR="00240695" w:rsidRPr="00524BEE" w:rsidRDefault="00240695" w:rsidP="00282EDC">
            <w:pPr>
              <w:spacing w:after="0"/>
              <w:jc w:val="right"/>
              <w:rPr>
                <w:rFonts w:cs="Arial"/>
                <w:color w:val="FF0000"/>
                <w:lang w:eastAsia="en-GB"/>
              </w:rPr>
            </w:pPr>
            <w:r>
              <w:rPr>
                <w:rFonts w:ascii="Arial" w:hAnsi="Arial" w:cs="Arial"/>
                <w:color w:val="FF0000"/>
              </w:rPr>
              <w:t>(5.294)</w:t>
            </w:r>
          </w:p>
        </w:tc>
      </w:tr>
      <w:tr w:rsidR="00240695" w:rsidRPr="00524BEE" w14:paraId="2499CF2B" w14:textId="77777777" w:rsidTr="005164B3">
        <w:trPr>
          <w:trHeight w:val="300"/>
        </w:trPr>
        <w:tc>
          <w:tcPr>
            <w:tcW w:w="3596" w:type="dxa"/>
            <w:tcBorders>
              <w:top w:val="nil"/>
              <w:left w:val="single" w:sz="8" w:space="0" w:color="auto"/>
              <w:bottom w:val="single" w:sz="8" w:space="0" w:color="auto"/>
              <w:right w:val="single" w:sz="8" w:space="0" w:color="auto"/>
            </w:tcBorders>
            <w:shd w:val="clear" w:color="auto" w:fill="auto"/>
            <w:vAlign w:val="center"/>
            <w:hideMark/>
          </w:tcPr>
          <w:p w14:paraId="59BB82DB" w14:textId="23546FBF" w:rsidR="00240695" w:rsidRPr="00524BEE" w:rsidRDefault="00240695" w:rsidP="00240695">
            <w:pPr>
              <w:spacing w:after="0"/>
              <w:rPr>
                <w:rFonts w:cs="Arial"/>
                <w:color w:val="000000"/>
                <w:lang w:eastAsia="en-GB"/>
              </w:rPr>
            </w:pPr>
            <w:r w:rsidRPr="00274F1A">
              <w:rPr>
                <w:rFonts w:ascii="Arial" w:hAnsi="Arial" w:cs="Arial"/>
                <w:color w:val="000000"/>
              </w:rPr>
              <w:t>Lower Tier Services Grant and Services Grant</w:t>
            </w:r>
            <w:r>
              <w:rPr>
                <w:rFonts w:ascii="Arial" w:hAnsi="Arial" w:cs="Arial"/>
                <w:color w:val="000000"/>
              </w:rPr>
              <w:t xml:space="preserve"> </w:t>
            </w:r>
          </w:p>
        </w:tc>
        <w:tc>
          <w:tcPr>
            <w:tcW w:w="1132" w:type="dxa"/>
            <w:tcBorders>
              <w:top w:val="nil"/>
              <w:left w:val="nil"/>
              <w:bottom w:val="single" w:sz="8" w:space="0" w:color="auto"/>
              <w:right w:val="single" w:sz="8" w:space="0" w:color="auto"/>
            </w:tcBorders>
            <w:shd w:val="clear" w:color="auto" w:fill="auto"/>
            <w:vAlign w:val="center"/>
          </w:tcPr>
          <w:p w14:paraId="0997FA4E" w14:textId="22097DEF" w:rsidR="00240695" w:rsidRPr="00524BEE" w:rsidRDefault="00240695" w:rsidP="00282EDC">
            <w:pPr>
              <w:spacing w:after="0"/>
              <w:jc w:val="right"/>
              <w:rPr>
                <w:rFonts w:cs="Arial"/>
                <w:color w:val="FF0000"/>
                <w:lang w:eastAsia="en-GB"/>
              </w:rPr>
            </w:pPr>
            <w:r>
              <w:rPr>
                <w:rFonts w:ascii="Arial" w:hAnsi="Arial" w:cs="Arial"/>
                <w:color w:val="FF0000"/>
              </w:rPr>
              <w:t>(0.267)</w:t>
            </w:r>
          </w:p>
        </w:tc>
        <w:tc>
          <w:tcPr>
            <w:tcW w:w="1036" w:type="dxa"/>
            <w:tcBorders>
              <w:top w:val="nil"/>
              <w:left w:val="nil"/>
              <w:bottom w:val="single" w:sz="8" w:space="0" w:color="auto"/>
              <w:right w:val="single" w:sz="8" w:space="0" w:color="auto"/>
            </w:tcBorders>
            <w:shd w:val="clear" w:color="auto" w:fill="auto"/>
            <w:vAlign w:val="center"/>
          </w:tcPr>
          <w:p w14:paraId="266A47A6" w14:textId="3A0839E6" w:rsidR="00240695" w:rsidRPr="00BB0E17" w:rsidRDefault="00BB0E17" w:rsidP="00282EDC">
            <w:pPr>
              <w:spacing w:after="0"/>
              <w:jc w:val="right"/>
              <w:rPr>
                <w:rFonts w:cs="Arial"/>
                <w:color w:val="FF0000"/>
                <w:lang w:eastAsia="en-GB"/>
              </w:rPr>
            </w:pPr>
            <w:r>
              <w:rPr>
                <w:rFonts w:ascii="Arial" w:hAnsi="Arial" w:cs="Arial"/>
                <w:color w:val="FF0000"/>
              </w:rPr>
              <w:t>(</w:t>
            </w:r>
            <w:r w:rsidRPr="00BB0E17">
              <w:rPr>
                <w:rFonts w:ascii="Arial" w:hAnsi="Arial" w:cs="Arial"/>
                <w:color w:val="FF0000"/>
              </w:rPr>
              <w:t>0.000</w:t>
            </w:r>
            <w:r>
              <w:rPr>
                <w:rFonts w:ascii="Arial" w:hAnsi="Arial" w:cs="Arial"/>
                <w:color w:val="FF0000"/>
              </w:rPr>
              <w:t>)</w:t>
            </w:r>
          </w:p>
        </w:tc>
        <w:tc>
          <w:tcPr>
            <w:tcW w:w="1036" w:type="dxa"/>
            <w:tcBorders>
              <w:top w:val="nil"/>
              <w:left w:val="nil"/>
              <w:bottom w:val="single" w:sz="8" w:space="0" w:color="auto"/>
              <w:right w:val="single" w:sz="8" w:space="0" w:color="auto"/>
            </w:tcBorders>
            <w:shd w:val="clear" w:color="auto" w:fill="auto"/>
            <w:vAlign w:val="center"/>
          </w:tcPr>
          <w:p w14:paraId="564B5F74" w14:textId="75B4C2F8" w:rsidR="00240695" w:rsidRPr="00BB0E17" w:rsidRDefault="00BB0E17" w:rsidP="00282EDC">
            <w:pPr>
              <w:spacing w:after="0"/>
              <w:jc w:val="right"/>
              <w:rPr>
                <w:rFonts w:cs="Arial"/>
                <w:color w:val="FF0000"/>
                <w:lang w:eastAsia="en-GB"/>
              </w:rPr>
            </w:pPr>
            <w:r>
              <w:rPr>
                <w:rFonts w:ascii="Arial" w:hAnsi="Arial" w:cs="Arial"/>
                <w:color w:val="FF0000"/>
              </w:rPr>
              <w:t>(</w:t>
            </w:r>
            <w:r w:rsidRPr="00BB0E17">
              <w:rPr>
                <w:rFonts w:ascii="Arial" w:hAnsi="Arial" w:cs="Arial"/>
                <w:color w:val="FF0000"/>
              </w:rPr>
              <w:t>0.000</w:t>
            </w:r>
            <w:r>
              <w:rPr>
                <w:rFonts w:ascii="Arial" w:hAnsi="Arial" w:cs="Arial"/>
                <w:color w:val="FF0000"/>
              </w:rPr>
              <w:t>)</w:t>
            </w:r>
          </w:p>
        </w:tc>
      </w:tr>
      <w:tr w:rsidR="00240695" w:rsidRPr="00524BEE" w14:paraId="47D48B2B" w14:textId="77777777" w:rsidTr="00336E35">
        <w:trPr>
          <w:trHeight w:val="325"/>
        </w:trPr>
        <w:tc>
          <w:tcPr>
            <w:tcW w:w="3596" w:type="dxa"/>
            <w:tcBorders>
              <w:top w:val="nil"/>
              <w:left w:val="single" w:sz="8" w:space="0" w:color="auto"/>
              <w:bottom w:val="single" w:sz="8" w:space="0" w:color="auto"/>
              <w:right w:val="single" w:sz="8" w:space="0" w:color="auto"/>
            </w:tcBorders>
            <w:shd w:val="clear" w:color="auto" w:fill="auto"/>
            <w:vAlign w:val="center"/>
            <w:hideMark/>
          </w:tcPr>
          <w:p w14:paraId="3BAD58EC" w14:textId="038C9D1F" w:rsidR="00240695" w:rsidRPr="00524BEE" w:rsidRDefault="00240695" w:rsidP="00240695">
            <w:pPr>
              <w:spacing w:after="0"/>
              <w:rPr>
                <w:rFonts w:cs="Arial"/>
                <w:color w:val="000000"/>
                <w:lang w:eastAsia="en-GB"/>
              </w:rPr>
            </w:pPr>
            <w:r w:rsidRPr="00524BEE">
              <w:rPr>
                <w:rFonts w:ascii="Arial" w:hAnsi="Arial" w:cs="Arial"/>
                <w:color w:val="000000"/>
              </w:rPr>
              <w:t xml:space="preserve">New Homes Bonus </w:t>
            </w:r>
          </w:p>
        </w:tc>
        <w:tc>
          <w:tcPr>
            <w:tcW w:w="1132" w:type="dxa"/>
            <w:tcBorders>
              <w:top w:val="nil"/>
              <w:left w:val="nil"/>
              <w:bottom w:val="single" w:sz="8" w:space="0" w:color="auto"/>
              <w:right w:val="single" w:sz="8" w:space="0" w:color="auto"/>
            </w:tcBorders>
            <w:shd w:val="clear" w:color="auto" w:fill="auto"/>
            <w:vAlign w:val="center"/>
          </w:tcPr>
          <w:p w14:paraId="04392756" w14:textId="110F18C0" w:rsidR="00240695" w:rsidRPr="00524BEE" w:rsidRDefault="00240695" w:rsidP="00282EDC">
            <w:pPr>
              <w:spacing w:after="0"/>
              <w:jc w:val="right"/>
              <w:rPr>
                <w:rFonts w:cs="Arial"/>
                <w:color w:val="FF0000"/>
                <w:lang w:eastAsia="en-GB"/>
              </w:rPr>
            </w:pPr>
            <w:r>
              <w:rPr>
                <w:rFonts w:ascii="Arial" w:hAnsi="Arial" w:cs="Arial"/>
                <w:color w:val="FF0000"/>
              </w:rPr>
              <w:t>(0.802)</w:t>
            </w:r>
          </w:p>
        </w:tc>
        <w:tc>
          <w:tcPr>
            <w:tcW w:w="1036" w:type="dxa"/>
            <w:tcBorders>
              <w:top w:val="nil"/>
              <w:left w:val="nil"/>
              <w:bottom w:val="single" w:sz="8" w:space="0" w:color="auto"/>
              <w:right w:val="single" w:sz="8" w:space="0" w:color="auto"/>
            </w:tcBorders>
            <w:shd w:val="clear" w:color="auto" w:fill="auto"/>
            <w:vAlign w:val="center"/>
          </w:tcPr>
          <w:p w14:paraId="1FA6BA4D" w14:textId="68A2039F" w:rsidR="00240695" w:rsidRPr="00BB0E17" w:rsidRDefault="00BB0E17" w:rsidP="00282EDC">
            <w:pPr>
              <w:spacing w:after="0"/>
              <w:jc w:val="right"/>
              <w:rPr>
                <w:rFonts w:cs="Arial"/>
                <w:color w:val="FF0000"/>
                <w:lang w:eastAsia="en-GB"/>
              </w:rPr>
            </w:pPr>
            <w:r>
              <w:rPr>
                <w:rFonts w:ascii="Arial" w:hAnsi="Arial" w:cs="Arial"/>
                <w:color w:val="FF0000"/>
              </w:rPr>
              <w:t>(</w:t>
            </w:r>
            <w:r w:rsidRPr="00BB0E17">
              <w:rPr>
                <w:rFonts w:ascii="Arial" w:hAnsi="Arial" w:cs="Arial"/>
                <w:color w:val="FF0000"/>
              </w:rPr>
              <w:t>0.000</w:t>
            </w:r>
            <w:r>
              <w:rPr>
                <w:rFonts w:ascii="Arial" w:hAnsi="Arial" w:cs="Arial"/>
                <w:color w:val="FF0000"/>
              </w:rPr>
              <w:t>)</w:t>
            </w:r>
          </w:p>
        </w:tc>
        <w:tc>
          <w:tcPr>
            <w:tcW w:w="1036" w:type="dxa"/>
            <w:tcBorders>
              <w:top w:val="nil"/>
              <w:left w:val="nil"/>
              <w:bottom w:val="single" w:sz="8" w:space="0" w:color="auto"/>
              <w:right w:val="single" w:sz="8" w:space="0" w:color="auto"/>
            </w:tcBorders>
            <w:shd w:val="clear" w:color="auto" w:fill="auto"/>
            <w:vAlign w:val="center"/>
          </w:tcPr>
          <w:p w14:paraId="5A45EE51" w14:textId="32A8AD10" w:rsidR="00240695" w:rsidRPr="00BB0E17" w:rsidRDefault="00BB0E17" w:rsidP="00282EDC">
            <w:pPr>
              <w:spacing w:after="0"/>
              <w:jc w:val="right"/>
              <w:rPr>
                <w:rFonts w:cs="Arial"/>
                <w:color w:val="FF0000"/>
                <w:lang w:eastAsia="en-GB"/>
              </w:rPr>
            </w:pPr>
            <w:r>
              <w:rPr>
                <w:rFonts w:ascii="Arial" w:hAnsi="Arial" w:cs="Arial"/>
                <w:color w:val="FF0000"/>
              </w:rPr>
              <w:t>(</w:t>
            </w:r>
            <w:r w:rsidRPr="00BB0E17">
              <w:rPr>
                <w:rFonts w:ascii="Arial" w:hAnsi="Arial" w:cs="Arial"/>
                <w:color w:val="FF0000"/>
              </w:rPr>
              <w:t>0.000</w:t>
            </w:r>
            <w:r>
              <w:rPr>
                <w:rFonts w:ascii="Arial" w:hAnsi="Arial" w:cs="Arial"/>
                <w:color w:val="FF0000"/>
              </w:rPr>
              <w:t>)</w:t>
            </w:r>
          </w:p>
        </w:tc>
      </w:tr>
      <w:tr w:rsidR="00240695" w:rsidRPr="00524BEE" w14:paraId="3555FA1D" w14:textId="77777777" w:rsidTr="00336E35">
        <w:trPr>
          <w:trHeight w:val="315"/>
        </w:trPr>
        <w:tc>
          <w:tcPr>
            <w:tcW w:w="3596" w:type="dxa"/>
            <w:tcBorders>
              <w:top w:val="single" w:sz="8" w:space="0" w:color="auto"/>
              <w:left w:val="single" w:sz="8" w:space="0" w:color="auto"/>
              <w:bottom w:val="single" w:sz="8" w:space="0" w:color="auto"/>
              <w:right w:val="single" w:sz="8" w:space="0" w:color="auto"/>
            </w:tcBorders>
            <w:shd w:val="clear" w:color="000000" w:fill="BFBFBF" w:themeFill="background1" w:themeFillShade="BF"/>
            <w:vAlign w:val="center"/>
            <w:hideMark/>
          </w:tcPr>
          <w:p w14:paraId="3FEBC01F" w14:textId="36D2637F" w:rsidR="00240695" w:rsidRPr="00524BEE" w:rsidRDefault="00240695" w:rsidP="00240695">
            <w:pPr>
              <w:spacing w:after="0"/>
              <w:rPr>
                <w:rFonts w:cs="Arial"/>
                <w:b/>
                <w:bCs/>
                <w:color w:val="FFFFFF"/>
                <w:lang w:eastAsia="en-GB"/>
              </w:rPr>
            </w:pPr>
            <w:r w:rsidRPr="00524BEE">
              <w:rPr>
                <w:rFonts w:ascii="Arial" w:hAnsi="Arial" w:cs="Arial"/>
                <w:b/>
                <w:bCs/>
                <w:color w:val="FFFFFF"/>
              </w:rPr>
              <w:t xml:space="preserve">TOTAL FUNDING </w:t>
            </w:r>
          </w:p>
        </w:tc>
        <w:tc>
          <w:tcPr>
            <w:tcW w:w="1132" w:type="dxa"/>
            <w:tcBorders>
              <w:top w:val="single" w:sz="8" w:space="0" w:color="auto"/>
              <w:left w:val="nil"/>
              <w:bottom w:val="single" w:sz="8" w:space="0" w:color="auto"/>
              <w:right w:val="single" w:sz="8" w:space="0" w:color="auto"/>
            </w:tcBorders>
            <w:shd w:val="clear" w:color="000000" w:fill="BFBFBF" w:themeFill="background1" w:themeFillShade="BF"/>
            <w:vAlign w:val="center"/>
          </w:tcPr>
          <w:p w14:paraId="52363463" w14:textId="17EDDC90" w:rsidR="00240695" w:rsidRPr="00524BEE" w:rsidRDefault="00240695" w:rsidP="00282EDC">
            <w:pPr>
              <w:spacing w:after="0"/>
              <w:jc w:val="right"/>
              <w:rPr>
                <w:rFonts w:cs="Arial"/>
                <w:b/>
                <w:bCs/>
                <w:color w:val="FFFFFF"/>
                <w:lang w:eastAsia="en-GB"/>
              </w:rPr>
            </w:pPr>
            <w:r>
              <w:rPr>
                <w:rFonts w:ascii="Arial" w:hAnsi="Arial" w:cs="Arial"/>
                <w:b/>
                <w:bCs/>
                <w:color w:val="FF0000"/>
              </w:rPr>
              <w:t>(14.962)</w:t>
            </w:r>
          </w:p>
        </w:tc>
        <w:tc>
          <w:tcPr>
            <w:tcW w:w="1036" w:type="dxa"/>
            <w:tcBorders>
              <w:top w:val="single" w:sz="8" w:space="0" w:color="auto"/>
              <w:left w:val="nil"/>
              <w:bottom w:val="single" w:sz="8" w:space="0" w:color="auto"/>
              <w:right w:val="single" w:sz="8" w:space="0" w:color="auto"/>
            </w:tcBorders>
            <w:shd w:val="clear" w:color="000000" w:fill="BFBFBF" w:themeFill="background1" w:themeFillShade="BF"/>
            <w:vAlign w:val="center"/>
          </w:tcPr>
          <w:p w14:paraId="04848C9D" w14:textId="18D1E17A" w:rsidR="00240695" w:rsidRPr="00524BEE" w:rsidRDefault="00240695" w:rsidP="00282EDC">
            <w:pPr>
              <w:spacing w:after="0"/>
              <w:jc w:val="right"/>
              <w:rPr>
                <w:rFonts w:cs="Arial"/>
                <w:b/>
                <w:bCs/>
                <w:color w:val="FFFFFF"/>
                <w:lang w:eastAsia="en-GB"/>
              </w:rPr>
            </w:pPr>
            <w:r>
              <w:rPr>
                <w:rFonts w:ascii="Arial" w:hAnsi="Arial" w:cs="Arial"/>
                <w:b/>
                <w:bCs/>
                <w:color w:val="FF0000"/>
              </w:rPr>
              <w:t>(13.893)</w:t>
            </w:r>
          </w:p>
        </w:tc>
        <w:tc>
          <w:tcPr>
            <w:tcW w:w="1036" w:type="dxa"/>
            <w:tcBorders>
              <w:top w:val="single" w:sz="8" w:space="0" w:color="auto"/>
              <w:left w:val="nil"/>
              <w:bottom w:val="single" w:sz="8" w:space="0" w:color="auto"/>
              <w:right w:val="single" w:sz="8" w:space="0" w:color="auto"/>
            </w:tcBorders>
            <w:shd w:val="clear" w:color="000000" w:fill="BFBFBF" w:themeFill="background1" w:themeFillShade="BF"/>
            <w:vAlign w:val="center"/>
          </w:tcPr>
          <w:p w14:paraId="6C1323EC" w14:textId="5F024B5B" w:rsidR="00240695" w:rsidRPr="00524BEE" w:rsidRDefault="00240695" w:rsidP="00282EDC">
            <w:pPr>
              <w:spacing w:after="0"/>
              <w:jc w:val="right"/>
              <w:rPr>
                <w:rFonts w:cs="Arial"/>
                <w:b/>
                <w:bCs/>
                <w:color w:val="FFFFFF"/>
                <w:lang w:eastAsia="en-GB"/>
              </w:rPr>
            </w:pPr>
            <w:r>
              <w:rPr>
                <w:rFonts w:ascii="Arial" w:hAnsi="Arial" w:cs="Arial"/>
                <w:b/>
                <w:bCs/>
                <w:color w:val="FF0000"/>
              </w:rPr>
              <w:t>(13.893)</w:t>
            </w:r>
          </w:p>
        </w:tc>
      </w:tr>
      <w:tr w:rsidR="00240695" w:rsidRPr="00524BEE" w14:paraId="682CDE34" w14:textId="77777777" w:rsidTr="00E83237">
        <w:trPr>
          <w:trHeight w:val="300"/>
        </w:trPr>
        <w:tc>
          <w:tcPr>
            <w:tcW w:w="3596" w:type="dxa"/>
            <w:tcBorders>
              <w:top w:val="nil"/>
              <w:left w:val="nil"/>
              <w:bottom w:val="single" w:sz="8" w:space="0" w:color="auto"/>
              <w:right w:val="nil"/>
            </w:tcBorders>
            <w:shd w:val="clear" w:color="000000" w:fill="FFFFFF"/>
            <w:vAlign w:val="center"/>
            <w:hideMark/>
          </w:tcPr>
          <w:p w14:paraId="3E68FB3C" w14:textId="0F3B97E9" w:rsidR="00240695" w:rsidRPr="00524BEE" w:rsidRDefault="00240695" w:rsidP="00240695">
            <w:pPr>
              <w:spacing w:after="0"/>
              <w:rPr>
                <w:rFonts w:cs="Arial"/>
                <w:color w:val="000000"/>
                <w:lang w:eastAsia="en-GB"/>
              </w:rPr>
            </w:pPr>
            <w:r w:rsidRPr="00524BEE">
              <w:rPr>
                <w:rFonts w:ascii="Arial" w:hAnsi="Arial" w:cs="Arial"/>
                <w:color w:val="000000"/>
              </w:rPr>
              <w:t> </w:t>
            </w:r>
          </w:p>
        </w:tc>
        <w:tc>
          <w:tcPr>
            <w:tcW w:w="1132" w:type="dxa"/>
            <w:tcBorders>
              <w:top w:val="nil"/>
              <w:left w:val="nil"/>
              <w:bottom w:val="single" w:sz="8" w:space="0" w:color="auto"/>
              <w:right w:val="nil"/>
            </w:tcBorders>
            <w:shd w:val="clear" w:color="000000" w:fill="FFFFFF"/>
            <w:vAlign w:val="center"/>
            <w:hideMark/>
          </w:tcPr>
          <w:p w14:paraId="5C7AF853" w14:textId="0C041A27" w:rsidR="00240695" w:rsidRPr="00524BEE" w:rsidRDefault="00240695" w:rsidP="00282EDC">
            <w:pPr>
              <w:spacing w:after="0"/>
              <w:jc w:val="right"/>
              <w:rPr>
                <w:rFonts w:cs="Arial"/>
                <w:color w:val="000000"/>
                <w:lang w:eastAsia="en-GB"/>
              </w:rPr>
            </w:pPr>
          </w:p>
        </w:tc>
        <w:tc>
          <w:tcPr>
            <w:tcW w:w="1036" w:type="dxa"/>
            <w:tcBorders>
              <w:top w:val="nil"/>
              <w:left w:val="nil"/>
              <w:bottom w:val="single" w:sz="8" w:space="0" w:color="auto"/>
              <w:right w:val="nil"/>
            </w:tcBorders>
            <w:shd w:val="clear" w:color="000000" w:fill="FFFFFF"/>
            <w:vAlign w:val="center"/>
            <w:hideMark/>
          </w:tcPr>
          <w:p w14:paraId="74956596" w14:textId="146C0DC2" w:rsidR="00240695" w:rsidRPr="00524BEE" w:rsidRDefault="00240695" w:rsidP="00282EDC">
            <w:pPr>
              <w:spacing w:after="0"/>
              <w:jc w:val="right"/>
              <w:rPr>
                <w:rFonts w:cs="Arial"/>
                <w:color w:val="000000"/>
                <w:lang w:eastAsia="en-GB"/>
              </w:rPr>
            </w:pPr>
          </w:p>
        </w:tc>
        <w:tc>
          <w:tcPr>
            <w:tcW w:w="1036" w:type="dxa"/>
            <w:tcBorders>
              <w:top w:val="nil"/>
              <w:left w:val="nil"/>
              <w:bottom w:val="single" w:sz="8" w:space="0" w:color="auto"/>
              <w:right w:val="nil"/>
            </w:tcBorders>
            <w:shd w:val="clear" w:color="000000" w:fill="FFFFFF"/>
            <w:vAlign w:val="center"/>
            <w:hideMark/>
          </w:tcPr>
          <w:p w14:paraId="226718BD" w14:textId="105878D0" w:rsidR="00240695" w:rsidRPr="00524BEE" w:rsidRDefault="00240695" w:rsidP="00282EDC">
            <w:pPr>
              <w:spacing w:after="0"/>
              <w:jc w:val="right"/>
              <w:rPr>
                <w:rFonts w:cs="Arial"/>
                <w:color w:val="000000"/>
                <w:lang w:eastAsia="en-GB"/>
              </w:rPr>
            </w:pPr>
          </w:p>
        </w:tc>
      </w:tr>
      <w:tr w:rsidR="00240695" w:rsidRPr="00524BEE" w14:paraId="542B8B5D" w14:textId="77777777" w:rsidTr="00E83237">
        <w:trPr>
          <w:trHeight w:val="315"/>
        </w:trPr>
        <w:tc>
          <w:tcPr>
            <w:tcW w:w="3596" w:type="dxa"/>
            <w:tcBorders>
              <w:top w:val="single" w:sz="8" w:space="0" w:color="auto"/>
              <w:left w:val="single" w:sz="8" w:space="0" w:color="auto"/>
              <w:bottom w:val="single" w:sz="8" w:space="0" w:color="auto"/>
              <w:right w:val="single" w:sz="8" w:space="0" w:color="auto"/>
            </w:tcBorders>
            <w:shd w:val="clear" w:color="000000" w:fill="A6A6A6" w:themeFill="background1" w:themeFillShade="A6"/>
            <w:vAlign w:val="center"/>
            <w:hideMark/>
          </w:tcPr>
          <w:p w14:paraId="1C555F0A" w14:textId="394B1071" w:rsidR="00240695" w:rsidRPr="00524BEE" w:rsidRDefault="00240695" w:rsidP="00240695">
            <w:pPr>
              <w:spacing w:after="0"/>
              <w:rPr>
                <w:rFonts w:cs="Arial"/>
                <w:b/>
                <w:bCs/>
                <w:color w:val="FFFFFF"/>
                <w:lang w:eastAsia="en-GB"/>
              </w:rPr>
            </w:pPr>
            <w:r w:rsidRPr="00524BEE">
              <w:rPr>
                <w:rFonts w:ascii="Arial" w:hAnsi="Arial" w:cs="Arial"/>
                <w:b/>
                <w:bCs/>
                <w:color w:val="FFFFFF"/>
              </w:rPr>
              <w:t>TOTAL NET EXPENDITURE</w:t>
            </w:r>
          </w:p>
        </w:tc>
        <w:tc>
          <w:tcPr>
            <w:tcW w:w="1132" w:type="dxa"/>
            <w:tcBorders>
              <w:top w:val="single" w:sz="8" w:space="0" w:color="auto"/>
              <w:left w:val="nil"/>
              <w:bottom w:val="single" w:sz="8" w:space="0" w:color="auto"/>
              <w:right w:val="single" w:sz="8" w:space="0" w:color="auto"/>
            </w:tcBorders>
            <w:shd w:val="clear" w:color="000000" w:fill="A6A6A6" w:themeFill="background1" w:themeFillShade="A6"/>
            <w:vAlign w:val="center"/>
          </w:tcPr>
          <w:p w14:paraId="122BB690" w14:textId="67E3CD75" w:rsidR="00240695" w:rsidRPr="00524BEE" w:rsidRDefault="00240695" w:rsidP="00282EDC">
            <w:pPr>
              <w:spacing w:after="0"/>
              <w:jc w:val="right"/>
              <w:rPr>
                <w:rFonts w:cs="Arial"/>
                <w:b/>
                <w:bCs/>
                <w:color w:val="FFFFFF"/>
                <w:lang w:eastAsia="en-GB"/>
              </w:rPr>
            </w:pPr>
            <w:r>
              <w:rPr>
                <w:rFonts w:ascii="Arial" w:hAnsi="Arial" w:cs="Arial"/>
                <w:b/>
                <w:bCs/>
                <w:color w:val="FFFFFF"/>
              </w:rPr>
              <w:t>15.553</w:t>
            </w:r>
          </w:p>
        </w:tc>
        <w:tc>
          <w:tcPr>
            <w:tcW w:w="1036" w:type="dxa"/>
            <w:tcBorders>
              <w:top w:val="single" w:sz="8" w:space="0" w:color="auto"/>
              <w:left w:val="nil"/>
              <w:bottom w:val="single" w:sz="8" w:space="0" w:color="auto"/>
              <w:right w:val="single" w:sz="8" w:space="0" w:color="auto"/>
            </w:tcBorders>
            <w:shd w:val="clear" w:color="000000" w:fill="A6A6A6" w:themeFill="background1" w:themeFillShade="A6"/>
            <w:vAlign w:val="center"/>
          </w:tcPr>
          <w:p w14:paraId="32076112" w14:textId="2E62886C" w:rsidR="00240695" w:rsidRPr="00524BEE" w:rsidRDefault="00240695" w:rsidP="00282EDC">
            <w:pPr>
              <w:spacing w:after="0"/>
              <w:jc w:val="right"/>
              <w:rPr>
                <w:rFonts w:cs="Arial"/>
                <w:b/>
                <w:bCs/>
                <w:color w:val="FFFFFF"/>
                <w:lang w:eastAsia="en-GB"/>
              </w:rPr>
            </w:pPr>
            <w:r>
              <w:rPr>
                <w:rFonts w:ascii="Arial" w:hAnsi="Arial" w:cs="Arial"/>
                <w:b/>
                <w:bCs/>
                <w:color w:val="FFFFFF"/>
              </w:rPr>
              <w:t>15.551</w:t>
            </w:r>
          </w:p>
        </w:tc>
        <w:tc>
          <w:tcPr>
            <w:tcW w:w="1036" w:type="dxa"/>
            <w:tcBorders>
              <w:top w:val="single" w:sz="8" w:space="0" w:color="auto"/>
              <w:left w:val="nil"/>
              <w:bottom w:val="single" w:sz="8" w:space="0" w:color="auto"/>
              <w:right w:val="single" w:sz="8" w:space="0" w:color="auto"/>
            </w:tcBorders>
            <w:shd w:val="clear" w:color="000000" w:fill="A6A6A6" w:themeFill="background1" w:themeFillShade="A6"/>
            <w:vAlign w:val="center"/>
          </w:tcPr>
          <w:p w14:paraId="6023B033" w14:textId="634CB361" w:rsidR="00240695" w:rsidRPr="00524BEE" w:rsidRDefault="00240695" w:rsidP="00282EDC">
            <w:pPr>
              <w:spacing w:after="0"/>
              <w:jc w:val="right"/>
              <w:rPr>
                <w:rFonts w:cs="Arial"/>
                <w:b/>
                <w:bCs/>
                <w:color w:val="FFFFFF"/>
                <w:lang w:eastAsia="en-GB"/>
              </w:rPr>
            </w:pPr>
            <w:r>
              <w:rPr>
                <w:rFonts w:ascii="Arial" w:hAnsi="Arial" w:cs="Arial"/>
                <w:b/>
                <w:bCs/>
                <w:color w:val="FFFFFF"/>
              </w:rPr>
              <w:t>15.826</w:t>
            </w:r>
          </w:p>
        </w:tc>
      </w:tr>
      <w:tr w:rsidR="00240695" w:rsidRPr="00524BEE" w14:paraId="03194ED3" w14:textId="77777777" w:rsidTr="005E25B4">
        <w:trPr>
          <w:trHeight w:val="300"/>
        </w:trPr>
        <w:tc>
          <w:tcPr>
            <w:tcW w:w="3596" w:type="dxa"/>
            <w:tcBorders>
              <w:top w:val="nil"/>
              <w:left w:val="nil"/>
              <w:bottom w:val="nil"/>
              <w:right w:val="nil"/>
            </w:tcBorders>
            <w:shd w:val="clear" w:color="000000" w:fill="FFFFFF"/>
            <w:vAlign w:val="center"/>
            <w:hideMark/>
          </w:tcPr>
          <w:p w14:paraId="258E4BC6" w14:textId="19F55556" w:rsidR="00240695" w:rsidRPr="00524BEE" w:rsidRDefault="00240695" w:rsidP="00240695">
            <w:pPr>
              <w:spacing w:after="0"/>
              <w:rPr>
                <w:rFonts w:cs="Arial"/>
                <w:i/>
                <w:iCs/>
                <w:color w:val="000000"/>
                <w:lang w:eastAsia="en-GB"/>
              </w:rPr>
            </w:pPr>
            <w:r w:rsidRPr="00524BEE">
              <w:rPr>
                <w:rFonts w:ascii="Arial" w:hAnsi="Arial" w:cs="Arial"/>
                <w:i/>
                <w:iCs/>
                <w:color w:val="000000"/>
              </w:rPr>
              <w:t> </w:t>
            </w:r>
          </w:p>
        </w:tc>
        <w:tc>
          <w:tcPr>
            <w:tcW w:w="1132" w:type="dxa"/>
            <w:tcBorders>
              <w:top w:val="nil"/>
              <w:left w:val="nil"/>
              <w:bottom w:val="nil"/>
              <w:right w:val="nil"/>
            </w:tcBorders>
            <w:shd w:val="clear" w:color="000000" w:fill="FFFFFF"/>
            <w:vAlign w:val="center"/>
            <w:hideMark/>
          </w:tcPr>
          <w:p w14:paraId="5EFDAE5D" w14:textId="2D1F72EB" w:rsidR="00240695" w:rsidRPr="00524BEE" w:rsidRDefault="00240695" w:rsidP="00282EDC">
            <w:pPr>
              <w:spacing w:after="0"/>
              <w:jc w:val="right"/>
              <w:rPr>
                <w:rFonts w:cs="Arial"/>
                <w:color w:val="000000"/>
                <w:lang w:eastAsia="en-GB"/>
              </w:rPr>
            </w:pPr>
          </w:p>
        </w:tc>
        <w:tc>
          <w:tcPr>
            <w:tcW w:w="1036" w:type="dxa"/>
            <w:tcBorders>
              <w:top w:val="nil"/>
              <w:left w:val="nil"/>
              <w:bottom w:val="nil"/>
              <w:right w:val="nil"/>
            </w:tcBorders>
            <w:shd w:val="clear" w:color="000000" w:fill="FFFFFF"/>
            <w:vAlign w:val="center"/>
            <w:hideMark/>
          </w:tcPr>
          <w:p w14:paraId="451711E8" w14:textId="2A88736B" w:rsidR="00240695" w:rsidRPr="00524BEE" w:rsidRDefault="00240695" w:rsidP="00282EDC">
            <w:pPr>
              <w:spacing w:after="0"/>
              <w:jc w:val="right"/>
              <w:rPr>
                <w:rFonts w:cs="Arial"/>
                <w:color w:val="000000"/>
                <w:lang w:eastAsia="en-GB"/>
              </w:rPr>
            </w:pPr>
          </w:p>
        </w:tc>
        <w:tc>
          <w:tcPr>
            <w:tcW w:w="1036" w:type="dxa"/>
            <w:tcBorders>
              <w:top w:val="nil"/>
              <w:left w:val="nil"/>
              <w:bottom w:val="nil"/>
              <w:right w:val="nil"/>
            </w:tcBorders>
            <w:shd w:val="clear" w:color="000000" w:fill="FFFFFF"/>
            <w:vAlign w:val="center"/>
            <w:hideMark/>
          </w:tcPr>
          <w:p w14:paraId="2116CF3E" w14:textId="4FC0A5BD" w:rsidR="00240695" w:rsidRPr="00524BEE" w:rsidRDefault="00240695" w:rsidP="00282EDC">
            <w:pPr>
              <w:spacing w:after="0"/>
              <w:jc w:val="right"/>
              <w:rPr>
                <w:rFonts w:cs="Arial"/>
                <w:color w:val="000000"/>
                <w:lang w:eastAsia="en-GB"/>
              </w:rPr>
            </w:pPr>
          </w:p>
        </w:tc>
      </w:tr>
      <w:tr w:rsidR="00240695" w:rsidRPr="00524BEE" w14:paraId="57175333" w14:textId="77777777" w:rsidTr="005164B3">
        <w:trPr>
          <w:trHeight w:val="315"/>
        </w:trPr>
        <w:tc>
          <w:tcPr>
            <w:tcW w:w="3596"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7CF1AB32" w14:textId="1CDEE939" w:rsidR="00240695" w:rsidRPr="00524BEE" w:rsidRDefault="00240695" w:rsidP="00240695">
            <w:pPr>
              <w:spacing w:after="0"/>
              <w:rPr>
                <w:rFonts w:cs="Arial"/>
                <w:b/>
                <w:bCs/>
                <w:color w:val="FFFFFF"/>
                <w:lang w:eastAsia="en-GB"/>
              </w:rPr>
            </w:pPr>
            <w:r w:rsidRPr="00524BEE">
              <w:rPr>
                <w:rFonts w:ascii="Arial" w:hAnsi="Arial" w:cs="Arial"/>
                <w:b/>
                <w:bCs/>
                <w:color w:val="FFFFFF"/>
              </w:rPr>
              <w:t>BUDGET DEFICIT/(SURPLUS)</w:t>
            </w:r>
          </w:p>
        </w:tc>
        <w:tc>
          <w:tcPr>
            <w:tcW w:w="1132" w:type="dxa"/>
            <w:tcBorders>
              <w:top w:val="single" w:sz="8" w:space="0" w:color="auto"/>
              <w:left w:val="nil"/>
              <w:bottom w:val="single" w:sz="8" w:space="0" w:color="auto"/>
              <w:right w:val="single" w:sz="8" w:space="0" w:color="auto"/>
            </w:tcBorders>
            <w:shd w:val="clear" w:color="000000" w:fill="0070C0"/>
            <w:vAlign w:val="center"/>
          </w:tcPr>
          <w:p w14:paraId="5E41A65C" w14:textId="45A918BD" w:rsidR="00240695" w:rsidRPr="00524BEE" w:rsidRDefault="00240695" w:rsidP="00282EDC">
            <w:pPr>
              <w:spacing w:after="0"/>
              <w:jc w:val="right"/>
              <w:rPr>
                <w:rFonts w:cs="Arial"/>
                <w:b/>
                <w:bCs/>
                <w:color w:val="FFFFFF"/>
                <w:lang w:eastAsia="en-GB"/>
              </w:rPr>
            </w:pPr>
            <w:r>
              <w:rPr>
                <w:rFonts w:ascii="Arial" w:hAnsi="Arial" w:cs="Arial"/>
                <w:b/>
                <w:bCs/>
                <w:color w:val="FFFFFF"/>
              </w:rPr>
              <w:t>0.591</w:t>
            </w:r>
          </w:p>
        </w:tc>
        <w:tc>
          <w:tcPr>
            <w:tcW w:w="1036" w:type="dxa"/>
            <w:tcBorders>
              <w:top w:val="single" w:sz="8" w:space="0" w:color="auto"/>
              <w:left w:val="nil"/>
              <w:bottom w:val="single" w:sz="8" w:space="0" w:color="auto"/>
              <w:right w:val="single" w:sz="8" w:space="0" w:color="auto"/>
            </w:tcBorders>
            <w:shd w:val="clear" w:color="000000" w:fill="0070C0"/>
            <w:vAlign w:val="center"/>
          </w:tcPr>
          <w:p w14:paraId="1797F84F" w14:textId="087A38C2" w:rsidR="00240695" w:rsidRPr="00524BEE" w:rsidRDefault="00240695" w:rsidP="00282EDC">
            <w:pPr>
              <w:spacing w:after="0"/>
              <w:jc w:val="right"/>
              <w:rPr>
                <w:rFonts w:cs="Arial"/>
                <w:b/>
                <w:bCs/>
                <w:color w:val="FFFFFF"/>
                <w:lang w:eastAsia="en-GB"/>
              </w:rPr>
            </w:pPr>
            <w:r>
              <w:rPr>
                <w:rFonts w:ascii="Arial" w:hAnsi="Arial" w:cs="Arial"/>
                <w:b/>
                <w:bCs/>
                <w:color w:val="FFFFFF"/>
              </w:rPr>
              <w:t>1.658</w:t>
            </w:r>
          </w:p>
        </w:tc>
        <w:tc>
          <w:tcPr>
            <w:tcW w:w="1036" w:type="dxa"/>
            <w:tcBorders>
              <w:top w:val="single" w:sz="8" w:space="0" w:color="auto"/>
              <w:left w:val="nil"/>
              <w:bottom w:val="single" w:sz="8" w:space="0" w:color="auto"/>
              <w:right w:val="single" w:sz="8" w:space="0" w:color="auto"/>
            </w:tcBorders>
            <w:shd w:val="clear" w:color="000000" w:fill="0070C0"/>
            <w:vAlign w:val="center"/>
          </w:tcPr>
          <w:p w14:paraId="3C1D9CDB" w14:textId="59263414" w:rsidR="00240695" w:rsidRPr="00524BEE" w:rsidRDefault="00240695" w:rsidP="00282EDC">
            <w:pPr>
              <w:spacing w:after="0"/>
              <w:jc w:val="right"/>
              <w:rPr>
                <w:rFonts w:cs="Arial"/>
                <w:b/>
                <w:bCs/>
                <w:color w:val="FFFFFF"/>
                <w:lang w:eastAsia="en-GB"/>
              </w:rPr>
            </w:pPr>
            <w:r>
              <w:rPr>
                <w:rFonts w:ascii="Arial" w:hAnsi="Arial" w:cs="Arial"/>
                <w:b/>
                <w:bCs/>
                <w:color w:val="FFFFFF"/>
              </w:rPr>
              <w:t>1.933</w:t>
            </w:r>
          </w:p>
        </w:tc>
      </w:tr>
    </w:tbl>
    <w:p w14:paraId="31FF81E8" w14:textId="77777777" w:rsidR="004C7172" w:rsidRPr="00524BEE" w:rsidRDefault="004C7172" w:rsidP="000D6D88">
      <w:pPr>
        <w:pBdr>
          <w:top w:val="single" w:sz="2" w:space="1" w:color="FFFFFF"/>
          <w:left w:val="single" w:sz="2" w:space="0" w:color="FFFFFF"/>
          <w:bottom w:val="single" w:sz="2" w:space="0" w:color="FFFFFF"/>
          <w:right w:val="single" w:sz="2" w:space="4" w:color="FFFFFF"/>
        </w:pBdr>
        <w:tabs>
          <w:tab w:val="left" w:pos="567"/>
        </w:tabs>
        <w:ind w:right="141"/>
        <w:rPr>
          <w:b/>
          <w:iCs/>
        </w:rPr>
      </w:pPr>
    </w:p>
    <w:p w14:paraId="589182A5" w14:textId="71866BB8" w:rsidR="00890D23" w:rsidRPr="00524BEE" w:rsidRDefault="00890D23" w:rsidP="00890D2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All deficits and savings identified in Table 1, and in the remainder of this report, are cumulative. For example, the deficit of £</w:t>
      </w:r>
      <w:r w:rsidR="0000085F" w:rsidRPr="00524BEE">
        <w:rPr>
          <w:bCs/>
          <w:iCs/>
        </w:rPr>
        <w:t>1.</w:t>
      </w:r>
      <w:r w:rsidR="00220A66">
        <w:rPr>
          <w:bCs/>
          <w:iCs/>
        </w:rPr>
        <w:t>6</w:t>
      </w:r>
      <w:r w:rsidR="00240695">
        <w:rPr>
          <w:bCs/>
          <w:iCs/>
        </w:rPr>
        <w:t>58</w:t>
      </w:r>
      <w:r w:rsidR="0000085F" w:rsidRPr="00524BEE">
        <w:rPr>
          <w:bCs/>
          <w:iCs/>
        </w:rPr>
        <w:t>m</w:t>
      </w:r>
      <w:r w:rsidRPr="00524BEE">
        <w:rPr>
          <w:bCs/>
          <w:iCs/>
        </w:rPr>
        <w:t xml:space="preserve"> in 2023/24 identified above is the result of a £</w:t>
      </w:r>
      <w:r w:rsidR="0000085F" w:rsidRPr="00524BEE">
        <w:rPr>
          <w:bCs/>
          <w:iCs/>
        </w:rPr>
        <w:t>0.</w:t>
      </w:r>
      <w:r w:rsidR="00240695">
        <w:rPr>
          <w:bCs/>
          <w:iCs/>
        </w:rPr>
        <w:t>591</w:t>
      </w:r>
      <w:r w:rsidR="0000085F" w:rsidRPr="00524BEE">
        <w:rPr>
          <w:bCs/>
          <w:iCs/>
        </w:rPr>
        <w:t>m</w:t>
      </w:r>
      <w:r w:rsidRPr="00524BEE">
        <w:rPr>
          <w:bCs/>
          <w:iCs/>
        </w:rPr>
        <w:t xml:space="preserve"> deficit in 2022/23 and further budget pressures and reduced funding of £</w:t>
      </w:r>
      <w:r w:rsidR="00602131" w:rsidRPr="00524BEE">
        <w:rPr>
          <w:bCs/>
          <w:iCs/>
        </w:rPr>
        <w:t>1.</w:t>
      </w:r>
      <w:r w:rsidR="00220A66">
        <w:rPr>
          <w:bCs/>
          <w:iCs/>
        </w:rPr>
        <w:t>0</w:t>
      </w:r>
      <w:r w:rsidR="00B50A57">
        <w:rPr>
          <w:bCs/>
          <w:iCs/>
        </w:rPr>
        <w:t>67</w:t>
      </w:r>
      <w:r w:rsidR="00602131" w:rsidRPr="00524BEE">
        <w:rPr>
          <w:bCs/>
          <w:iCs/>
        </w:rPr>
        <w:t xml:space="preserve">m </w:t>
      </w:r>
      <w:r w:rsidRPr="00524BEE">
        <w:rPr>
          <w:bCs/>
          <w:iCs/>
        </w:rPr>
        <w:t>identified for 2023/24.</w:t>
      </w:r>
    </w:p>
    <w:p w14:paraId="796D7FCC" w14:textId="77777777" w:rsidR="004C7172" w:rsidRPr="00524BEE" w:rsidRDefault="004C7172" w:rsidP="004C7172">
      <w:pPr>
        <w:pStyle w:val="ListParagraph"/>
        <w:ind w:left="360"/>
      </w:pPr>
    </w:p>
    <w:p w14:paraId="733412B2" w14:textId="77777777" w:rsidR="0074283B" w:rsidRPr="00524BEE" w:rsidRDefault="0074283B" w:rsidP="0074283B">
      <w:pPr>
        <w:pBdr>
          <w:top w:val="single" w:sz="2" w:space="7" w:color="FFFFFF"/>
          <w:left w:val="single" w:sz="2" w:space="0" w:color="FFFFFF"/>
          <w:bottom w:val="single" w:sz="2" w:space="2" w:color="FFFFFF"/>
          <w:right w:val="single" w:sz="2" w:space="4" w:color="FFFFFF"/>
        </w:pBdr>
        <w:rPr>
          <w:bCs/>
          <w:u w:val="single"/>
        </w:rPr>
      </w:pPr>
      <w:r w:rsidRPr="00524BEE">
        <w:rPr>
          <w:bCs/>
          <w:u w:val="single"/>
        </w:rPr>
        <w:t>Table 2: Key Budget Assumptions</w:t>
      </w:r>
    </w:p>
    <w:tbl>
      <w:tblPr>
        <w:tblW w:w="9625" w:type="dxa"/>
        <w:tblInd w:w="103" w:type="dxa"/>
        <w:tblLook w:val="04A0" w:firstRow="1" w:lastRow="0" w:firstColumn="1" w:lastColumn="0" w:noHBand="0" w:noVBand="1"/>
      </w:tblPr>
      <w:tblGrid>
        <w:gridCol w:w="3181"/>
        <w:gridCol w:w="2494"/>
        <w:gridCol w:w="1276"/>
        <w:gridCol w:w="1337"/>
        <w:gridCol w:w="1337"/>
      </w:tblGrid>
      <w:tr w:rsidR="00890D23" w:rsidRPr="00524BEE" w14:paraId="0CE7A7F9" w14:textId="77777777" w:rsidTr="005E25B4">
        <w:trPr>
          <w:trHeight w:val="454"/>
        </w:trPr>
        <w:tc>
          <w:tcPr>
            <w:tcW w:w="3181" w:type="dxa"/>
            <w:tcBorders>
              <w:top w:val="single" w:sz="4" w:space="0" w:color="auto"/>
              <w:left w:val="single" w:sz="4" w:space="0" w:color="auto"/>
              <w:bottom w:val="single" w:sz="4" w:space="0" w:color="auto"/>
            </w:tcBorders>
            <w:shd w:val="clear" w:color="auto" w:fill="D9D9D9"/>
            <w:noWrap/>
            <w:vAlign w:val="center"/>
            <w:hideMark/>
          </w:tcPr>
          <w:p w14:paraId="2745E19C" w14:textId="77777777" w:rsidR="00890D23" w:rsidRPr="00524BEE" w:rsidRDefault="00890D23" w:rsidP="005E25B4">
            <w:pPr>
              <w:rPr>
                <w:rFonts w:cs="Arial"/>
                <w:b/>
                <w:bCs/>
                <w:lang w:eastAsia="en-GB"/>
              </w:rPr>
            </w:pPr>
            <w:r w:rsidRPr="00524BEE">
              <w:rPr>
                <w:rFonts w:cs="Arial"/>
                <w:b/>
                <w:bCs/>
                <w:lang w:eastAsia="en-GB"/>
              </w:rPr>
              <w:t>Key Assumptions</w:t>
            </w:r>
          </w:p>
        </w:tc>
        <w:tc>
          <w:tcPr>
            <w:tcW w:w="2494" w:type="dxa"/>
            <w:tcBorders>
              <w:top w:val="single" w:sz="4" w:space="0" w:color="auto"/>
              <w:bottom w:val="single" w:sz="4" w:space="0" w:color="auto"/>
              <w:right w:val="single" w:sz="4" w:space="0" w:color="auto"/>
            </w:tcBorders>
            <w:shd w:val="clear" w:color="auto" w:fill="D9D9D9"/>
            <w:noWrap/>
            <w:vAlign w:val="center"/>
            <w:hideMark/>
          </w:tcPr>
          <w:p w14:paraId="3EECF830" w14:textId="77777777" w:rsidR="00890D23" w:rsidRPr="00524BEE" w:rsidRDefault="00890D23" w:rsidP="005E25B4">
            <w:pPr>
              <w:rPr>
                <w:rFonts w:cs="Arial"/>
                <w:b/>
                <w:bCs/>
                <w:lang w:eastAsia="en-GB"/>
              </w:rPr>
            </w:pPr>
            <w:r w:rsidRPr="00524BEE">
              <w:rPr>
                <w:rFonts w:cs="Arial"/>
                <w:b/>
                <w:bCs/>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FA0D1A" w14:textId="77777777" w:rsidR="00890D23" w:rsidRPr="00524BEE" w:rsidRDefault="00890D23" w:rsidP="005E25B4">
            <w:pPr>
              <w:jc w:val="center"/>
              <w:rPr>
                <w:rFonts w:cs="Arial"/>
                <w:b/>
                <w:bCs/>
                <w:lang w:eastAsia="en-GB"/>
              </w:rPr>
            </w:pPr>
            <w:r w:rsidRPr="00524BEE">
              <w:rPr>
                <w:rFonts w:cs="Arial"/>
                <w:b/>
                <w:bCs/>
                <w:lang w:eastAsia="en-GB"/>
              </w:rPr>
              <w:t>2022/23</w:t>
            </w:r>
          </w:p>
        </w:tc>
        <w:tc>
          <w:tcPr>
            <w:tcW w:w="133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D552BF" w14:textId="77777777" w:rsidR="00890D23" w:rsidRPr="00524BEE" w:rsidRDefault="00890D23" w:rsidP="005E25B4">
            <w:pPr>
              <w:jc w:val="center"/>
              <w:rPr>
                <w:rFonts w:cs="Arial"/>
                <w:b/>
                <w:bCs/>
                <w:lang w:eastAsia="en-GB"/>
              </w:rPr>
            </w:pPr>
            <w:r w:rsidRPr="00524BEE">
              <w:rPr>
                <w:rFonts w:cs="Arial"/>
                <w:b/>
                <w:bCs/>
                <w:lang w:eastAsia="en-GB"/>
              </w:rPr>
              <w:t>2023/24</w:t>
            </w:r>
          </w:p>
        </w:tc>
        <w:tc>
          <w:tcPr>
            <w:tcW w:w="1337" w:type="dxa"/>
            <w:tcBorders>
              <w:top w:val="single" w:sz="4" w:space="0" w:color="auto"/>
              <w:left w:val="single" w:sz="4" w:space="0" w:color="auto"/>
              <w:bottom w:val="single" w:sz="4" w:space="0" w:color="auto"/>
              <w:right w:val="single" w:sz="4" w:space="0" w:color="auto"/>
            </w:tcBorders>
            <w:shd w:val="clear" w:color="auto" w:fill="D9D9D9"/>
            <w:vAlign w:val="center"/>
          </w:tcPr>
          <w:p w14:paraId="74D43AFB" w14:textId="77777777" w:rsidR="00890D23" w:rsidRPr="00524BEE" w:rsidRDefault="00890D23" w:rsidP="005E25B4">
            <w:pPr>
              <w:jc w:val="center"/>
              <w:rPr>
                <w:rFonts w:cs="Arial"/>
                <w:b/>
                <w:bCs/>
                <w:lang w:eastAsia="en-GB"/>
              </w:rPr>
            </w:pPr>
            <w:r w:rsidRPr="00524BEE">
              <w:rPr>
                <w:rFonts w:cs="Arial"/>
                <w:b/>
                <w:bCs/>
                <w:lang w:eastAsia="en-GB"/>
              </w:rPr>
              <w:t>2024/25</w:t>
            </w:r>
          </w:p>
        </w:tc>
      </w:tr>
      <w:tr w:rsidR="00890D23" w:rsidRPr="00524BEE" w14:paraId="4D6427EB" w14:textId="77777777" w:rsidTr="008F3C6D">
        <w:trPr>
          <w:trHeight w:val="454"/>
        </w:trPr>
        <w:tc>
          <w:tcPr>
            <w:tcW w:w="5675" w:type="dxa"/>
            <w:gridSpan w:val="2"/>
            <w:tcBorders>
              <w:top w:val="nil"/>
              <w:left w:val="single" w:sz="4" w:space="0" w:color="auto"/>
              <w:bottom w:val="single" w:sz="4" w:space="0" w:color="auto"/>
              <w:right w:val="single" w:sz="4" w:space="0" w:color="auto"/>
            </w:tcBorders>
            <w:shd w:val="clear" w:color="auto" w:fill="auto"/>
            <w:noWrap/>
            <w:vAlign w:val="center"/>
          </w:tcPr>
          <w:p w14:paraId="2E23A771" w14:textId="77777777" w:rsidR="00890D23" w:rsidRPr="00524BEE" w:rsidRDefault="00890D23" w:rsidP="008F3C6D">
            <w:pPr>
              <w:spacing w:after="0"/>
              <w:rPr>
                <w:rFonts w:cs="Arial"/>
                <w:lang w:eastAsia="en-GB"/>
              </w:rPr>
            </w:pPr>
            <w:r w:rsidRPr="00524BEE">
              <w:rPr>
                <w:rFonts w:cs="Arial"/>
                <w:lang w:eastAsia="en-GB"/>
              </w:rPr>
              <w:t>Increase in Retained Business Rates through Growth</w:t>
            </w:r>
          </w:p>
        </w:tc>
        <w:tc>
          <w:tcPr>
            <w:tcW w:w="1276" w:type="dxa"/>
            <w:tcBorders>
              <w:top w:val="nil"/>
              <w:left w:val="nil"/>
              <w:bottom w:val="single" w:sz="4" w:space="0" w:color="auto"/>
              <w:right w:val="single" w:sz="4" w:space="0" w:color="auto"/>
            </w:tcBorders>
            <w:shd w:val="clear" w:color="auto" w:fill="auto"/>
            <w:noWrap/>
            <w:vAlign w:val="center"/>
          </w:tcPr>
          <w:p w14:paraId="28DB656E" w14:textId="77777777" w:rsidR="00890D23" w:rsidRPr="00524BEE" w:rsidRDefault="00890D23" w:rsidP="008F3C6D">
            <w:pPr>
              <w:spacing w:after="0"/>
              <w:jc w:val="right"/>
              <w:rPr>
                <w:rFonts w:cs="Arial"/>
                <w:lang w:eastAsia="en-GB"/>
              </w:rPr>
            </w:pPr>
            <w:r w:rsidRPr="00524BEE">
              <w:rPr>
                <w:rFonts w:cs="Arial"/>
                <w:lang w:eastAsia="en-GB"/>
              </w:rPr>
              <w:t>0%</w:t>
            </w:r>
          </w:p>
        </w:tc>
        <w:tc>
          <w:tcPr>
            <w:tcW w:w="1337" w:type="dxa"/>
            <w:tcBorders>
              <w:top w:val="nil"/>
              <w:left w:val="nil"/>
              <w:bottom w:val="single" w:sz="4" w:space="0" w:color="auto"/>
              <w:right w:val="single" w:sz="4" w:space="0" w:color="auto"/>
            </w:tcBorders>
            <w:shd w:val="clear" w:color="auto" w:fill="auto"/>
            <w:noWrap/>
            <w:vAlign w:val="center"/>
          </w:tcPr>
          <w:p w14:paraId="03CEFC77" w14:textId="77777777" w:rsidR="00890D23" w:rsidRPr="00524BEE" w:rsidRDefault="00890D23" w:rsidP="008F3C6D">
            <w:pPr>
              <w:spacing w:after="0"/>
              <w:jc w:val="right"/>
              <w:rPr>
                <w:rFonts w:cs="Arial"/>
                <w:lang w:eastAsia="en-GB"/>
              </w:rPr>
            </w:pPr>
            <w:r w:rsidRPr="00524BEE">
              <w:rPr>
                <w:rFonts w:cs="Arial"/>
                <w:lang w:eastAsia="en-GB"/>
              </w:rPr>
              <w:t>0%</w:t>
            </w:r>
          </w:p>
        </w:tc>
        <w:tc>
          <w:tcPr>
            <w:tcW w:w="1337" w:type="dxa"/>
            <w:tcBorders>
              <w:top w:val="nil"/>
              <w:left w:val="nil"/>
              <w:bottom w:val="single" w:sz="4" w:space="0" w:color="auto"/>
              <w:right w:val="single" w:sz="4" w:space="0" w:color="auto"/>
            </w:tcBorders>
            <w:shd w:val="clear" w:color="auto" w:fill="auto"/>
            <w:vAlign w:val="center"/>
          </w:tcPr>
          <w:p w14:paraId="36B809FE" w14:textId="77777777" w:rsidR="00890D23" w:rsidRPr="00524BEE" w:rsidRDefault="00890D23" w:rsidP="008F3C6D">
            <w:pPr>
              <w:spacing w:after="0"/>
              <w:jc w:val="right"/>
              <w:rPr>
                <w:rFonts w:cs="Arial"/>
                <w:lang w:eastAsia="en-GB"/>
              </w:rPr>
            </w:pPr>
            <w:r w:rsidRPr="00524BEE">
              <w:rPr>
                <w:rFonts w:cs="Arial"/>
                <w:lang w:eastAsia="en-GB"/>
              </w:rPr>
              <w:t>0%</w:t>
            </w:r>
          </w:p>
        </w:tc>
      </w:tr>
      <w:tr w:rsidR="00890D23" w:rsidRPr="00524BEE" w14:paraId="0F2C2341" w14:textId="77777777" w:rsidTr="008F3C6D">
        <w:trPr>
          <w:trHeight w:val="454"/>
        </w:trPr>
        <w:tc>
          <w:tcPr>
            <w:tcW w:w="3181" w:type="dxa"/>
            <w:tcBorders>
              <w:top w:val="nil"/>
              <w:left w:val="single" w:sz="4" w:space="0" w:color="auto"/>
              <w:bottom w:val="single" w:sz="4" w:space="0" w:color="auto"/>
              <w:right w:val="nil"/>
            </w:tcBorders>
            <w:shd w:val="clear" w:color="auto" w:fill="auto"/>
            <w:noWrap/>
            <w:vAlign w:val="center"/>
            <w:hideMark/>
          </w:tcPr>
          <w:p w14:paraId="165C49A0" w14:textId="77777777" w:rsidR="00890D23" w:rsidRPr="00524BEE" w:rsidRDefault="00890D23" w:rsidP="008F3C6D">
            <w:pPr>
              <w:spacing w:after="0"/>
              <w:rPr>
                <w:rFonts w:cs="Arial"/>
                <w:lang w:eastAsia="en-GB"/>
              </w:rPr>
            </w:pPr>
            <w:r w:rsidRPr="00524BEE">
              <w:rPr>
                <w:rFonts w:cs="Arial"/>
                <w:lang w:eastAsia="en-GB"/>
              </w:rPr>
              <w:t>Future Service Pension Rate</w:t>
            </w:r>
          </w:p>
        </w:tc>
        <w:tc>
          <w:tcPr>
            <w:tcW w:w="2494" w:type="dxa"/>
            <w:tcBorders>
              <w:top w:val="nil"/>
              <w:left w:val="nil"/>
              <w:bottom w:val="single" w:sz="4" w:space="0" w:color="auto"/>
              <w:right w:val="single" w:sz="4" w:space="0" w:color="auto"/>
            </w:tcBorders>
            <w:shd w:val="clear" w:color="auto" w:fill="auto"/>
            <w:noWrap/>
            <w:vAlign w:val="center"/>
            <w:hideMark/>
          </w:tcPr>
          <w:p w14:paraId="6D813E23" w14:textId="77777777" w:rsidR="00890D23" w:rsidRPr="00524BEE" w:rsidRDefault="00890D23" w:rsidP="008F3C6D">
            <w:pPr>
              <w:spacing w:after="0"/>
              <w:rPr>
                <w:rFonts w:cs="Arial"/>
                <w:lang w:eastAsia="en-GB"/>
              </w:rPr>
            </w:pPr>
            <w:r w:rsidRPr="00524BEE">
              <w:rPr>
                <w:rFonts w:cs="Arial"/>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39BBB4" w14:textId="6B9F998D" w:rsidR="00890D23" w:rsidRPr="00524BEE" w:rsidRDefault="007E5BAA" w:rsidP="008F3C6D">
            <w:pPr>
              <w:spacing w:after="0"/>
              <w:jc w:val="right"/>
              <w:rPr>
                <w:rFonts w:cs="Arial"/>
                <w:lang w:eastAsia="en-GB"/>
              </w:rPr>
            </w:pPr>
            <w:r w:rsidRPr="00524BEE">
              <w:rPr>
                <w:rFonts w:cs="Arial"/>
                <w:lang w:eastAsia="en-GB"/>
              </w:rPr>
              <w:t>17.1</w:t>
            </w:r>
            <w:r w:rsidR="00890D23" w:rsidRPr="00524BEE">
              <w:rPr>
                <w:rFonts w:cs="Arial"/>
                <w:lang w:eastAsia="en-GB"/>
              </w:rPr>
              <w:t>%</w:t>
            </w:r>
          </w:p>
        </w:tc>
        <w:tc>
          <w:tcPr>
            <w:tcW w:w="1337" w:type="dxa"/>
            <w:tcBorders>
              <w:top w:val="nil"/>
              <w:left w:val="nil"/>
              <w:bottom w:val="single" w:sz="4" w:space="0" w:color="auto"/>
              <w:right w:val="single" w:sz="4" w:space="0" w:color="auto"/>
            </w:tcBorders>
            <w:shd w:val="clear" w:color="auto" w:fill="auto"/>
            <w:noWrap/>
            <w:vAlign w:val="center"/>
            <w:hideMark/>
          </w:tcPr>
          <w:p w14:paraId="4BE2ACF3" w14:textId="002FC220" w:rsidR="00890D23" w:rsidRPr="00524BEE" w:rsidRDefault="007E5BAA" w:rsidP="008F3C6D">
            <w:pPr>
              <w:spacing w:after="0"/>
              <w:jc w:val="right"/>
              <w:rPr>
                <w:rFonts w:cs="Arial"/>
                <w:lang w:eastAsia="en-GB"/>
              </w:rPr>
            </w:pPr>
            <w:r w:rsidRPr="00524BEE">
              <w:rPr>
                <w:rFonts w:cs="Arial"/>
                <w:lang w:eastAsia="en-GB"/>
              </w:rPr>
              <w:t>17.1</w:t>
            </w:r>
            <w:r w:rsidR="00890D23" w:rsidRPr="00524BEE">
              <w:rPr>
                <w:rFonts w:cs="Arial"/>
                <w:lang w:eastAsia="en-GB"/>
              </w:rPr>
              <w:t>%</w:t>
            </w:r>
          </w:p>
        </w:tc>
        <w:tc>
          <w:tcPr>
            <w:tcW w:w="1337" w:type="dxa"/>
            <w:tcBorders>
              <w:top w:val="nil"/>
              <w:left w:val="nil"/>
              <w:bottom w:val="single" w:sz="4" w:space="0" w:color="auto"/>
              <w:right w:val="single" w:sz="4" w:space="0" w:color="auto"/>
            </w:tcBorders>
            <w:shd w:val="clear" w:color="auto" w:fill="auto"/>
            <w:vAlign w:val="center"/>
          </w:tcPr>
          <w:p w14:paraId="5211C7D5" w14:textId="53D5CC2A" w:rsidR="00890D23" w:rsidRPr="00524BEE" w:rsidRDefault="007E5BAA" w:rsidP="008F3C6D">
            <w:pPr>
              <w:spacing w:after="0"/>
              <w:jc w:val="right"/>
              <w:rPr>
                <w:rFonts w:cs="Arial"/>
                <w:lang w:eastAsia="en-GB"/>
              </w:rPr>
            </w:pPr>
            <w:r w:rsidRPr="00524BEE">
              <w:rPr>
                <w:rFonts w:cs="Arial"/>
                <w:lang w:eastAsia="en-GB"/>
              </w:rPr>
              <w:t>17.1</w:t>
            </w:r>
            <w:r w:rsidR="00890D23" w:rsidRPr="00524BEE">
              <w:rPr>
                <w:rFonts w:cs="Arial"/>
                <w:lang w:eastAsia="en-GB"/>
              </w:rPr>
              <w:t>%</w:t>
            </w:r>
          </w:p>
        </w:tc>
      </w:tr>
      <w:tr w:rsidR="00890D23" w:rsidRPr="00524BEE" w14:paraId="58967B15" w14:textId="77777777" w:rsidTr="008F3C6D">
        <w:trPr>
          <w:trHeight w:val="454"/>
        </w:trPr>
        <w:tc>
          <w:tcPr>
            <w:tcW w:w="56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51252B" w14:textId="77777777" w:rsidR="00890D23" w:rsidRPr="00524BEE" w:rsidRDefault="00890D23" w:rsidP="008F3C6D">
            <w:pPr>
              <w:spacing w:after="0"/>
              <w:rPr>
                <w:rFonts w:cs="Arial"/>
                <w:lang w:eastAsia="en-GB"/>
              </w:rPr>
            </w:pPr>
            <w:r w:rsidRPr="00524BEE">
              <w:rPr>
                <w:rFonts w:cs="Arial"/>
                <w:lang w:eastAsia="en-GB"/>
              </w:rPr>
              <w:t>Pension Fund Deficit Recovery </w:t>
            </w:r>
          </w:p>
        </w:tc>
        <w:tc>
          <w:tcPr>
            <w:tcW w:w="1276" w:type="dxa"/>
            <w:tcBorders>
              <w:top w:val="nil"/>
              <w:left w:val="nil"/>
              <w:bottom w:val="single" w:sz="4" w:space="0" w:color="auto"/>
              <w:right w:val="single" w:sz="4" w:space="0" w:color="auto"/>
            </w:tcBorders>
            <w:shd w:val="clear" w:color="auto" w:fill="auto"/>
            <w:noWrap/>
            <w:vAlign w:val="center"/>
            <w:hideMark/>
          </w:tcPr>
          <w:p w14:paraId="630BB112" w14:textId="4390E562" w:rsidR="00890D23" w:rsidRPr="00524BEE" w:rsidRDefault="00890D23" w:rsidP="008F3C6D">
            <w:pPr>
              <w:spacing w:after="0"/>
              <w:jc w:val="right"/>
              <w:rPr>
                <w:rFonts w:cs="Arial"/>
                <w:lang w:eastAsia="en-GB"/>
              </w:rPr>
            </w:pPr>
            <w:r w:rsidRPr="00524BEE">
              <w:rPr>
                <w:rFonts w:cs="Arial"/>
                <w:lang w:eastAsia="en-GB"/>
              </w:rPr>
              <w:t>£0.07</w:t>
            </w:r>
            <w:r w:rsidR="005F556B" w:rsidRPr="00524BEE">
              <w:rPr>
                <w:rFonts w:cs="Arial"/>
                <w:lang w:eastAsia="en-GB"/>
              </w:rPr>
              <w:t>2</w:t>
            </w:r>
            <w:r w:rsidRPr="00524BEE">
              <w:rPr>
                <w:rFonts w:cs="Arial"/>
                <w:lang w:eastAsia="en-GB"/>
              </w:rPr>
              <w:t>m</w:t>
            </w:r>
          </w:p>
        </w:tc>
        <w:tc>
          <w:tcPr>
            <w:tcW w:w="1337" w:type="dxa"/>
            <w:tcBorders>
              <w:top w:val="nil"/>
              <w:left w:val="nil"/>
              <w:bottom w:val="single" w:sz="4" w:space="0" w:color="auto"/>
              <w:right w:val="single" w:sz="4" w:space="0" w:color="auto"/>
            </w:tcBorders>
            <w:shd w:val="clear" w:color="auto" w:fill="auto"/>
            <w:noWrap/>
            <w:vAlign w:val="center"/>
            <w:hideMark/>
          </w:tcPr>
          <w:p w14:paraId="5294E032" w14:textId="28BCCA1A" w:rsidR="00890D23" w:rsidRPr="00524BEE" w:rsidRDefault="00890D23" w:rsidP="008F3C6D">
            <w:pPr>
              <w:spacing w:after="0"/>
              <w:jc w:val="right"/>
              <w:rPr>
                <w:rFonts w:cs="Arial"/>
                <w:lang w:eastAsia="en-GB"/>
              </w:rPr>
            </w:pPr>
            <w:r w:rsidRPr="00524BEE">
              <w:rPr>
                <w:rFonts w:cs="Arial"/>
                <w:lang w:eastAsia="en-GB"/>
              </w:rPr>
              <w:t>£0.07</w:t>
            </w:r>
            <w:r w:rsidR="005F556B" w:rsidRPr="00524BEE">
              <w:rPr>
                <w:rFonts w:cs="Arial"/>
                <w:lang w:eastAsia="en-GB"/>
              </w:rPr>
              <w:t>2</w:t>
            </w:r>
            <w:r w:rsidRPr="00524BEE">
              <w:rPr>
                <w:rFonts w:cs="Arial"/>
                <w:lang w:eastAsia="en-GB"/>
              </w:rPr>
              <w:t>m</w:t>
            </w:r>
          </w:p>
        </w:tc>
        <w:tc>
          <w:tcPr>
            <w:tcW w:w="1337" w:type="dxa"/>
            <w:tcBorders>
              <w:top w:val="nil"/>
              <w:left w:val="nil"/>
              <w:bottom w:val="single" w:sz="4" w:space="0" w:color="auto"/>
              <w:right w:val="single" w:sz="4" w:space="0" w:color="auto"/>
            </w:tcBorders>
            <w:shd w:val="clear" w:color="auto" w:fill="auto"/>
            <w:vAlign w:val="center"/>
          </w:tcPr>
          <w:p w14:paraId="3469C424" w14:textId="6DA217B1" w:rsidR="00890D23" w:rsidRPr="00524BEE" w:rsidRDefault="00890D23" w:rsidP="008F3C6D">
            <w:pPr>
              <w:spacing w:after="0"/>
              <w:jc w:val="right"/>
              <w:rPr>
                <w:rFonts w:cs="Arial"/>
                <w:lang w:eastAsia="en-GB"/>
              </w:rPr>
            </w:pPr>
            <w:r w:rsidRPr="00524BEE">
              <w:rPr>
                <w:rFonts w:cs="Arial"/>
                <w:lang w:eastAsia="en-GB"/>
              </w:rPr>
              <w:t>£0.07</w:t>
            </w:r>
            <w:r w:rsidR="005F556B" w:rsidRPr="00524BEE">
              <w:rPr>
                <w:rFonts w:cs="Arial"/>
                <w:lang w:eastAsia="en-GB"/>
              </w:rPr>
              <w:t>2</w:t>
            </w:r>
            <w:r w:rsidRPr="00524BEE">
              <w:rPr>
                <w:rFonts w:cs="Arial"/>
                <w:lang w:eastAsia="en-GB"/>
              </w:rPr>
              <w:t>m</w:t>
            </w:r>
          </w:p>
        </w:tc>
      </w:tr>
      <w:tr w:rsidR="00890D23" w:rsidRPr="00524BEE" w14:paraId="774D695D" w14:textId="77777777" w:rsidTr="008F3C6D">
        <w:trPr>
          <w:trHeight w:val="454"/>
        </w:trPr>
        <w:tc>
          <w:tcPr>
            <w:tcW w:w="5675" w:type="dxa"/>
            <w:gridSpan w:val="2"/>
            <w:tcBorders>
              <w:top w:val="single" w:sz="4" w:space="0" w:color="auto"/>
              <w:left w:val="single" w:sz="4" w:space="0" w:color="auto"/>
              <w:bottom w:val="nil"/>
              <w:right w:val="single" w:sz="4" w:space="0" w:color="auto"/>
            </w:tcBorders>
            <w:shd w:val="clear" w:color="auto" w:fill="auto"/>
            <w:noWrap/>
            <w:vAlign w:val="center"/>
          </w:tcPr>
          <w:p w14:paraId="1FFCC4F3" w14:textId="77777777" w:rsidR="00890D23" w:rsidRPr="00524BEE" w:rsidRDefault="00890D23" w:rsidP="008F3C6D">
            <w:pPr>
              <w:spacing w:after="0"/>
              <w:rPr>
                <w:rFonts w:cs="Arial"/>
                <w:lang w:eastAsia="en-GB"/>
              </w:rPr>
            </w:pPr>
            <w:r w:rsidRPr="00524BEE">
              <w:rPr>
                <w:rFonts w:cs="Arial"/>
                <w:lang w:eastAsia="en-GB"/>
              </w:rPr>
              <w:t>Retained Business Rates (including financial benefit of membership of the Lancashire Business Rate Pool)</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1C5C78" w14:textId="1BA2CC01" w:rsidR="00890D23" w:rsidRPr="00524BEE" w:rsidRDefault="00890D23" w:rsidP="008F3C6D">
            <w:pPr>
              <w:spacing w:after="0"/>
              <w:jc w:val="right"/>
              <w:rPr>
                <w:rFonts w:cs="Arial"/>
                <w:lang w:eastAsia="en-GB"/>
              </w:rPr>
            </w:pPr>
            <w:r w:rsidRPr="00524BEE">
              <w:rPr>
                <w:rFonts w:cs="Arial"/>
                <w:lang w:eastAsia="en-GB"/>
              </w:rPr>
              <w:t>£</w:t>
            </w:r>
            <w:r w:rsidR="00653972" w:rsidRPr="00524BEE">
              <w:rPr>
                <w:rFonts w:cs="Arial"/>
                <w:lang w:eastAsia="en-GB"/>
              </w:rPr>
              <w:t>1.578m</w:t>
            </w:r>
          </w:p>
        </w:tc>
        <w:tc>
          <w:tcPr>
            <w:tcW w:w="1337" w:type="dxa"/>
            <w:tcBorders>
              <w:top w:val="single" w:sz="4" w:space="0" w:color="auto"/>
              <w:left w:val="nil"/>
              <w:bottom w:val="single" w:sz="4" w:space="0" w:color="auto"/>
              <w:right w:val="single" w:sz="4" w:space="0" w:color="auto"/>
            </w:tcBorders>
            <w:shd w:val="clear" w:color="auto" w:fill="auto"/>
            <w:noWrap/>
            <w:vAlign w:val="center"/>
          </w:tcPr>
          <w:p w14:paraId="3E14384B" w14:textId="4F791229" w:rsidR="00890D23" w:rsidRPr="00524BEE" w:rsidRDefault="00890D23" w:rsidP="008F3C6D">
            <w:pPr>
              <w:spacing w:after="0"/>
              <w:jc w:val="right"/>
              <w:rPr>
                <w:rFonts w:cs="Arial"/>
                <w:lang w:eastAsia="en-GB"/>
              </w:rPr>
            </w:pPr>
            <w:r w:rsidRPr="00524BEE">
              <w:rPr>
                <w:rFonts w:cs="Arial"/>
                <w:lang w:eastAsia="en-GB"/>
              </w:rPr>
              <w:t>£</w:t>
            </w:r>
            <w:r w:rsidR="00653972" w:rsidRPr="00524BEE">
              <w:rPr>
                <w:rFonts w:cs="Arial"/>
                <w:lang w:eastAsia="en-GB"/>
              </w:rPr>
              <w:t>1.578m</w:t>
            </w:r>
          </w:p>
        </w:tc>
        <w:tc>
          <w:tcPr>
            <w:tcW w:w="1337" w:type="dxa"/>
            <w:tcBorders>
              <w:top w:val="single" w:sz="4" w:space="0" w:color="auto"/>
              <w:left w:val="nil"/>
              <w:bottom w:val="single" w:sz="4" w:space="0" w:color="auto"/>
              <w:right w:val="single" w:sz="4" w:space="0" w:color="auto"/>
            </w:tcBorders>
            <w:shd w:val="clear" w:color="auto" w:fill="auto"/>
            <w:vAlign w:val="center"/>
          </w:tcPr>
          <w:p w14:paraId="28C060C7" w14:textId="72BA99E4" w:rsidR="00890D23" w:rsidRPr="00524BEE" w:rsidRDefault="00890D23" w:rsidP="008F3C6D">
            <w:pPr>
              <w:spacing w:after="0"/>
              <w:jc w:val="right"/>
              <w:rPr>
                <w:rFonts w:cs="Arial"/>
                <w:lang w:eastAsia="en-GB"/>
              </w:rPr>
            </w:pPr>
            <w:r w:rsidRPr="00524BEE">
              <w:rPr>
                <w:rFonts w:cs="Arial"/>
                <w:lang w:eastAsia="en-GB"/>
              </w:rPr>
              <w:t>£</w:t>
            </w:r>
            <w:r w:rsidR="00653972" w:rsidRPr="00524BEE">
              <w:rPr>
                <w:rFonts w:cs="Arial"/>
                <w:lang w:eastAsia="en-GB"/>
              </w:rPr>
              <w:t>1.578m</w:t>
            </w:r>
          </w:p>
        </w:tc>
      </w:tr>
      <w:tr w:rsidR="00890D23" w:rsidRPr="00524BEE" w14:paraId="5FB16E30" w14:textId="77777777" w:rsidTr="008F3C6D">
        <w:trPr>
          <w:trHeight w:val="454"/>
        </w:trPr>
        <w:tc>
          <w:tcPr>
            <w:tcW w:w="5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D00207" w14:textId="77777777" w:rsidR="00890D23" w:rsidRPr="00524BEE" w:rsidRDefault="00890D23" w:rsidP="008F3C6D">
            <w:pPr>
              <w:spacing w:after="0"/>
              <w:rPr>
                <w:rFonts w:cs="Arial"/>
                <w:lang w:eastAsia="en-GB"/>
              </w:rPr>
            </w:pPr>
            <w:r w:rsidRPr="00524BEE">
              <w:rPr>
                <w:rFonts w:cs="Arial"/>
                <w:lang w:eastAsia="en-GB"/>
              </w:rPr>
              <w:t>New Homes Bonus</w:t>
            </w:r>
          </w:p>
        </w:tc>
        <w:tc>
          <w:tcPr>
            <w:tcW w:w="1276" w:type="dxa"/>
            <w:tcBorders>
              <w:top w:val="nil"/>
              <w:left w:val="nil"/>
              <w:bottom w:val="single" w:sz="4" w:space="0" w:color="auto"/>
              <w:right w:val="single" w:sz="4" w:space="0" w:color="auto"/>
            </w:tcBorders>
            <w:shd w:val="clear" w:color="auto" w:fill="auto"/>
            <w:noWrap/>
            <w:vAlign w:val="center"/>
          </w:tcPr>
          <w:p w14:paraId="19EAC074" w14:textId="2394813F" w:rsidR="00890D23" w:rsidRPr="00524BEE" w:rsidRDefault="00890D23" w:rsidP="008F3C6D">
            <w:pPr>
              <w:spacing w:after="0"/>
              <w:jc w:val="right"/>
              <w:rPr>
                <w:rFonts w:cs="Arial"/>
                <w:lang w:eastAsia="en-GB"/>
              </w:rPr>
            </w:pPr>
            <w:r w:rsidRPr="00524BEE">
              <w:rPr>
                <w:rFonts w:cs="Arial"/>
                <w:lang w:eastAsia="en-GB"/>
              </w:rPr>
              <w:t>£</w:t>
            </w:r>
            <w:r w:rsidR="007549DA" w:rsidRPr="00524BEE">
              <w:rPr>
                <w:rFonts w:cs="Arial"/>
                <w:lang w:eastAsia="en-GB"/>
              </w:rPr>
              <w:t>0.802m</w:t>
            </w:r>
          </w:p>
        </w:tc>
        <w:tc>
          <w:tcPr>
            <w:tcW w:w="1337" w:type="dxa"/>
            <w:tcBorders>
              <w:top w:val="nil"/>
              <w:left w:val="nil"/>
              <w:bottom w:val="single" w:sz="4" w:space="0" w:color="auto"/>
              <w:right w:val="single" w:sz="4" w:space="0" w:color="auto"/>
            </w:tcBorders>
            <w:shd w:val="clear" w:color="auto" w:fill="auto"/>
            <w:noWrap/>
            <w:vAlign w:val="center"/>
          </w:tcPr>
          <w:p w14:paraId="5DE5E9FF" w14:textId="77777777" w:rsidR="00890D23" w:rsidRPr="00524BEE" w:rsidRDefault="00890D23" w:rsidP="008F3C6D">
            <w:pPr>
              <w:spacing w:after="0"/>
              <w:jc w:val="right"/>
              <w:rPr>
                <w:rFonts w:cs="Arial"/>
                <w:lang w:eastAsia="en-GB"/>
              </w:rPr>
            </w:pPr>
            <w:r w:rsidRPr="00524BEE">
              <w:rPr>
                <w:rFonts w:cs="Arial"/>
                <w:lang w:eastAsia="en-GB"/>
              </w:rPr>
              <w:t>£0</w:t>
            </w:r>
          </w:p>
        </w:tc>
        <w:tc>
          <w:tcPr>
            <w:tcW w:w="1337" w:type="dxa"/>
            <w:tcBorders>
              <w:top w:val="nil"/>
              <w:left w:val="nil"/>
              <w:bottom w:val="single" w:sz="4" w:space="0" w:color="auto"/>
              <w:right w:val="single" w:sz="4" w:space="0" w:color="auto"/>
            </w:tcBorders>
            <w:shd w:val="clear" w:color="auto" w:fill="auto"/>
            <w:vAlign w:val="center"/>
          </w:tcPr>
          <w:p w14:paraId="584EBCE4" w14:textId="77777777" w:rsidR="00890D23" w:rsidRPr="00524BEE" w:rsidRDefault="00890D23" w:rsidP="008F3C6D">
            <w:pPr>
              <w:spacing w:after="0"/>
              <w:jc w:val="right"/>
              <w:rPr>
                <w:rFonts w:cs="Arial"/>
                <w:lang w:eastAsia="en-GB"/>
              </w:rPr>
            </w:pPr>
            <w:r w:rsidRPr="00524BEE">
              <w:rPr>
                <w:rFonts w:cs="Arial"/>
                <w:lang w:eastAsia="en-GB"/>
              </w:rPr>
              <w:t>£0</w:t>
            </w:r>
          </w:p>
        </w:tc>
      </w:tr>
      <w:tr w:rsidR="00890D23" w:rsidRPr="00524BEE" w14:paraId="585E3073" w14:textId="77777777" w:rsidTr="008F3C6D">
        <w:trPr>
          <w:trHeight w:val="454"/>
        </w:trPr>
        <w:tc>
          <w:tcPr>
            <w:tcW w:w="5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DD0ED7" w14:textId="2D43643A" w:rsidR="00890D23" w:rsidRPr="00524BEE" w:rsidRDefault="001D4FDF" w:rsidP="008F3C6D">
            <w:pPr>
              <w:spacing w:after="0"/>
              <w:rPr>
                <w:rFonts w:cs="Arial"/>
                <w:lang w:eastAsia="en-GB"/>
              </w:rPr>
            </w:pPr>
            <w:r w:rsidRPr="00274F1A">
              <w:rPr>
                <w:rFonts w:ascii="Arial" w:hAnsi="Arial" w:cs="Arial"/>
                <w:color w:val="000000"/>
              </w:rPr>
              <w:t>Lower Tier Services Grant and Services Grant</w:t>
            </w:r>
          </w:p>
        </w:tc>
        <w:tc>
          <w:tcPr>
            <w:tcW w:w="1276" w:type="dxa"/>
            <w:tcBorders>
              <w:top w:val="nil"/>
              <w:left w:val="nil"/>
              <w:bottom w:val="single" w:sz="4" w:space="0" w:color="auto"/>
              <w:right w:val="single" w:sz="4" w:space="0" w:color="auto"/>
            </w:tcBorders>
            <w:shd w:val="clear" w:color="auto" w:fill="auto"/>
            <w:noWrap/>
            <w:vAlign w:val="center"/>
          </w:tcPr>
          <w:p w14:paraId="1F8F1B0F" w14:textId="62AEF842" w:rsidR="00890D23" w:rsidRPr="00524BEE" w:rsidRDefault="00890D23" w:rsidP="008F3C6D">
            <w:pPr>
              <w:spacing w:after="0"/>
              <w:jc w:val="right"/>
              <w:rPr>
                <w:rFonts w:cs="Arial"/>
                <w:lang w:eastAsia="en-GB"/>
              </w:rPr>
            </w:pPr>
            <w:r w:rsidRPr="00524BEE">
              <w:rPr>
                <w:rFonts w:cs="Arial"/>
                <w:lang w:eastAsia="en-GB"/>
              </w:rPr>
              <w:t>£</w:t>
            </w:r>
            <w:r w:rsidR="007549DA" w:rsidRPr="00524BEE">
              <w:rPr>
                <w:rFonts w:cs="Arial"/>
                <w:lang w:eastAsia="en-GB"/>
              </w:rPr>
              <w:t>0.267m</w:t>
            </w:r>
          </w:p>
        </w:tc>
        <w:tc>
          <w:tcPr>
            <w:tcW w:w="1337" w:type="dxa"/>
            <w:tcBorders>
              <w:top w:val="nil"/>
              <w:left w:val="nil"/>
              <w:bottom w:val="single" w:sz="4" w:space="0" w:color="auto"/>
              <w:right w:val="single" w:sz="4" w:space="0" w:color="auto"/>
            </w:tcBorders>
            <w:shd w:val="clear" w:color="auto" w:fill="auto"/>
            <w:noWrap/>
            <w:vAlign w:val="center"/>
          </w:tcPr>
          <w:p w14:paraId="500DD6D4" w14:textId="77777777" w:rsidR="00890D23" w:rsidRPr="00524BEE" w:rsidRDefault="00890D23" w:rsidP="008F3C6D">
            <w:pPr>
              <w:spacing w:after="0"/>
              <w:jc w:val="right"/>
              <w:rPr>
                <w:rFonts w:cs="Arial"/>
                <w:lang w:eastAsia="en-GB"/>
              </w:rPr>
            </w:pPr>
            <w:r w:rsidRPr="00524BEE">
              <w:rPr>
                <w:rFonts w:cs="Arial"/>
                <w:lang w:eastAsia="en-GB"/>
              </w:rPr>
              <w:t>£0</w:t>
            </w:r>
          </w:p>
        </w:tc>
        <w:tc>
          <w:tcPr>
            <w:tcW w:w="1337" w:type="dxa"/>
            <w:tcBorders>
              <w:top w:val="nil"/>
              <w:left w:val="nil"/>
              <w:bottom w:val="single" w:sz="4" w:space="0" w:color="auto"/>
              <w:right w:val="single" w:sz="4" w:space="0" w:color="auto"/>
            </w:tcBorders>
            <w:shd w:val="clear" w:color="auto" w:fill="auto"/>
            <w:vAlign w:val="center"/>
          </w:tcPr>
          <w:p w14:paraId="3DF76EB0" w14:textId="77777777" w:rsidR="00890D23" w:rsidRPr="00524BEE" w:rsidRDefault="00890D23" w:rsidP="008F3C6D">
            <w:pPr>
              <w:spacing w:after="0"/>
              <w:jc w:val="right"/>
              <w:rPr>
                <w:rFonts w:cs="Arial"/>
                <w:lang w:eastAsia="en-GB"/>
              </w:rPr>
            </w:pPr>
            <w:r w:rsidRPr="00524BEE">
              <w:rPr>
                <w:rFonts w:cs="Arial"/>
                <w:lang w:eastAsia="en-GB"/>
              </w:rPr>
              <w:t>£0</w:t>
            </w:r>
          </w:p>
        </w:tc>
      </w:tr>
      <w:tr w:rsidR="00890D23" w:rsidRPr="00524BEE" w14:paraId="0294E984" w14:textId="77777777" w:rsidTr="008F3C6D">
        <w:trPr>
          <w:trHeight w:val="454"/>
        </w:trPr>
        <w:tc>
          <w:tcPr>
            <w:tcW w:w="5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F52413" w14:textId="77777777" w:rsidR="00890D23" w:rsidRPr="00524BEE" w:rsidRDefault="00890D23" w:rsidP="008F3C6D">
            <w:pPr>
              <w:spacing w:after="0"/>
              <w:rPr>
                <w:rFonts w:cs="Arial"/>
                <w:lang w:eastAsia="en-GB"/>
              </w:rPr>
            </w:pPr>
            <w:r w:rsidRPr="00524BEE">
              <w:rPr>
                <w:rFonts w:cs="Arial"/>
                <w:lang w:eastAsia="en-GB"/>
              </w:rPr>
              <w:t>Pay Award (average)</w:t>
            </w:r>
          </w:p>
        </w:tc>
        <w:tc>
          <w:tcPr>
            <w:tcW w:w="1276" w:type="dxa"/>
            <w:tcBorders>
              <w:top w:val="nil"/>
              <w:left w:val="nil"/>
              <w:bottom w:val="single" w:sz="4" w:space="0" w:color="auto"/>
              <w:right w:val="single" w:sz="4" w:space="0" w:color="auto"/>
            </w:tcBorders>
            <w:shd w:val="clear" w:color="auto" w:fill="auto"/>
            <w:noWrap/>
            <w:vAlign w:val="center"/>
          </w:tcPr>
          <w:p w14:paraId="1075960B" w14:textId="77777777" w:rsidR="00890D23" w:rsidRPr="00524BEE" w:rsidRDefault="00890D23" w:rsidP="008F3C6D">
            <w:pPr>
              <w:spacing w:after="0"/>
              <w:jc w:val="right"/>
              <w:rPr>
                <w:rFonts w:cs="Arial"/>
                <w:lang w:eastAsia="en-GB"/>
              </w:rPr>
            </w:pPr>
            <w:r w:rsidRPr="00524BEE">
              <w:rPr>
                <w:rFonts w:cs="Arial"/>
                <w:lang w:eastAsia="en-GB"/>
              </w:rPr>
              <w:t>2%</w:t>
            </w:r>
          </w:p>
        </w:tc>
        <w:tc>
          <w:tcPr>
            <w:tcW w:w="1337" w:type="dxa"/>
            <w:tcBorders>
              <w:top w:val="nil"/>
              <w:left w:val="nil"/>
              <w:bottom w:val="single" w:sz="4" w:space="0" w:color="auto"/>
              <w:right w:val="single" w:sz="4" w:space="0" w:color="auto"/>
            </w:tcBorders>
            <w:shd w:val="clear" w:color="auto" w:fill="auto"/>
            <w:noWrap/>
            <w:vAlign w:val="center"/>
          </w:tcPr>
          <w:p w14:paraId="0A09CCC3" w14:textId="77777777" w:rsidR="00890D23" w:rsidRPr="00524BEE" w:rsidRDefault="00890D23" w:rsidP="008F3C6D">
            <w:pPr>
              <w:spacing w:after="0"/>
              <w:jc w:val="right"/>
              <w:rPr>
                <w:rFonts w:cs="Arial"/>
                <w:lang w:eastAsia="en-GB"/>
              </w:rPr>
            </w:pPr>
            <w:r w:rsidRPr="00524BEE">
              <w:rPr>
                <w:rFonts w:cs="Arial"/>
                <w:lang w:eastAsia="en-GB"/>
              </w:rPr>
              <w:t>2%</w:t>
            </w:r>
          </w:p>
        </w:tc>
        <w:tc>
          <w:tcPr>
            <w:tcW w:w="1337" w:type="dxa"/>
            <w:tcBorders>
              <w:top w:val="nil"/>
              <w:left w:val="nil"/>
              <w:bottom w:val="single" w:sz="4" w:space="0" w:color="auto"/>
              <w:right w:val="single" w:sz="4" w:space="0" w:color="auto"/>
            </w:tcBorders>
            <w:shd w:val="clear" w:color="auto" w:fill="auto"/>
            <w:vAlign w:val="center"/>
          </w:tcPr>
          <w:p w14:paraId="35010120" w14:textId="77777777" w:rsidR="00890D23" w:rsidRPr="00524BEE" w:rsidRDefault="00890D23" w:rsidP="008F3C6D">
            <w:pPr>
              <w:spacing w:after="0"/>
              <w:jc w:val="right"/>
              <w:rPr>
                <w:rFonts w:cs="Arial"/>
                <w:lang w:eastAsia="en-GB"/>
              </w:rPr>
            </w:pPr>
            <w:r w:rsidRPr="00524BEE">
              <w:rPr>
                <w:rFonts w:cs="Arial"/>
                <w:lang w:eastAsia="en-GB"/>
              </w:rPr>
              <w:t>2%</w:t>
            </w:r>
          </w:p>
        </w:tc>
      </w:tr>
    </w:tbl>
    <w:p w14:paraId="2FBE1EE4" w14:textId="578CFC9A" w:rsidR="0074283B" w:rsidRPr="00524BEE" w:rsidRDefault="0074283B" w:rsidP="0074283B">
      <w:pPr>
        <w:rPr>
          <w:b/>
          <w:caps/>
          <w:sz w:val="12"/>
        </w:rPr>
      </w:pPr>
    </w:p>
    <w:p w14:paraId="5D8A3D63" w14:textId="3E2379F1" w:rsidR="0074283B" w:rsidRPr="00524BEE" w:rsidRDefault="0074283B" w:rsidP="0074283B">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r w:rsidRPr="00524BEE">
        <w:rPr>
          <w:b/>
          <w:iCs/>
        </w:rPr>
        <w:lastRenderedPageBreak/>
        <w:t>Balancing the Budget in 2021/22</w:t>
      </w:r>
    </w:p>
    <w:p w14:paraId="79FADEF3" w14:textId="3BF5A256" w:rsidR="00B40DD0" w:rsidRPr="00524BEE" w:rsidRDefault="00B40DD0" w:rsidP="00B40DD0">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Funding to South Ribble</w:t>
      </w:r>
      <w:r w:rsidR="008957DB">
        <w:rPr>
          <w:bCs/>
          <w:iCs/>
        </w:rPr>
        <w:t xml:space="preserve"> Borough</w:t>
      </w:r>
      <w:r w:rsidRPr="00524BEE">
        <w:rPr>
          <w:bCs/>
          <w:iCs/>
        </w:rPr>
        <w:t xml:space="preserve"> Council has remained relatively stable since 2016/17 in cash terms from a figure then of £</w:t>
      </w:r>
      <w:r w:rsidR="00AD1218" w:rsidRPr="00524BEE">
        <w:rPr>
          <w:bCs/>
          <w:iCs/>
        </w:rPr>
        <w:t>13.909m</w:t>
      </w:r>
      <w:r w:rsidRPr="00524BEE">
        <w:rPr>
          <w:bCs/>
          <w:iCs/>
        </w:rPr>
        <w:t>, to a forecast figure of £</w:t>
      </w:r>
      <w:r w:rsidR="00AD1218" w:rsidRPr="00524BEE">
        <w:rPr>
          <w:bCs/>
          <w:iCs/>
        </w:rPr>
        <w:t>13.893m</w:t>
      </w:r>
      <w:r w:rsidRPr="00524BEE">
        <w:rPr>
          <w:bCs/>
          <w:iCs/>
        </w:rPr>
        <w:t xml:space="preserve"> in </w:t>
      </w:r>
      <w:r w:rsidR="00AD1218" w:rsidRPr="00524BEE">
        <w:rPr>
          <w:bCs/>
          <w:iCs/>
        </w:rPr>
        <w:t>2023</w:t>
      </w:r>
      <w:r w:rsidRPr="00524BEE">
        <w:rPr>
          <w:bCs/>
          <w:iCs/>
        </w:rPr>
        <w:t>/</w:t>
      </w:r>
      <w:r w:rsidR="00AD1218" w:rsidRPr="00524BEE">
        <w:rPr>
          <w:bCs/>
          <w:iCs/>
        </w:rPr>
        <w:t>24</w:t>
      </w:r>
      <w:r w:rsidRPr="00524BEE">
        <w:rPr>
          <w:bCs/>
          <w:iCs/>
        </w:rPr>
        <w:t xml:space="preserve">. During the period to date, the council has continued to experience inflationary increases in staffing and non-staff costs, however, the council has been ambitious in its approach to meeting the budget deficit by realising efficiency savings and generating additional income. </w:t>
      </w:r>
    </w:p>
    <w:p w14:paraId="0EA970B9" w14:textId="2695286E" w:rsidR="00B40DD0" w:rsidRPr="00524BEE" w:rsidRDefault="00B40DD0" w:rsidP="00B40DD0">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The council has been successful in controlling its costs whilst continuing to provide the high-quality services that are expected by its residents. The council achieves this by continually reviewing its budgets and contracts</w:t>
      </w:r>
      <w:r w:rsidR="00735898" w:rsidRPr="00524BEE">
        <w:rPr>
          <w:bCs/>
          <w:iCs/>
        </w:rPr>
        <w:t xml:space="preserve"> </w:t>
      </w:r>
      <w:r w:rsidR="00E95DFF" w:rsidRPr="00524BEE">
        <w:rPr>
          <w:bCs/>
          <w:iCs/>
        </w:rPr>
        <w:t>as well as</w:t>
      </w:r>
      <w:r w:rsidRPr="00524BEE">
        <w:rPr>
          <w:bCs/>
          <w:iCs/>
        </w:rPr>
        <w:t xml:space="preserve"> exploring and investing in alternative delivery models; this has included sharing services with Chorley Council.</w:t>
      </w:r>
      <w:r w:rsidR="00877EBE" w:rsidRPr="00524BEE">
        <w:rPr>
          <w:bCs/>
          <w:iCs/>
        </w:rPr>
        <w:t xml:space="preserve"> </w:t>
      </w:r>
    </w:p>
    <w:p w14:paraId="08DE82C4" w14:textId="433CCA78" w:rsidR="00B40DD0" w:rsidRPr="00524BEE" w:rsidRDefault="00B40DD0" w:rsidP="00B40DD0">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The council will continue to invest in the borough to improve housing</w:t>
      </w:r>
      <w:r w:rsidR="00F63984" w:rsidRPr="00524BEE">
        <w:rPr>
          <w:bCs/>
          <w:iCs/>
        </w:rPr>
        <w:t xml:space="preserve"> </w:t>
      </w:r>
      <w:r w:rsidRPr="00524BEE">
        <w:rPr>
          <w:bCs/>
          <w:iCs/>
        </w:rPr>
        <w:t xml:space="preserve">and to maximise opportunities to generate income, thereby making the council less reliant on the increasingly uncertain funding from Government. </w:t>
      </w:r>
    </w:p>
    <w:p w14:paraId="77568FBE" w14:textId="25BF78F6" w:rsidR="0074283B" w:rsidRPr="00524BEE" w:rsidRDefault="0074283B" w:rsidP="0074283B">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p>
    <w:p w14:paraId="30033E8B" w14:textId="720515F4" w:rsidR="006C4258" w:rsidRPr="00524BEE" w:rsidRDefault="006C4258" w:rsidP="006C4258">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r w:rsidRPr="00524BEE">
        <w:rPr>
          <w:bCs/>
          <w:iCs/>
          <w:u w:val="single"/>
        </w:rPr>
        <w:t>Table 3: Balancing the Budget</w:t>
      </w:r>
    </w:p>
    <w:tbl>
      <w:tblPr>
        <w:tblW w:w="7153" w:type="dxa"/>
        <w:tblInd w:w="567" w:type="dxa"/>
        <w:tblLook w:val="04A0" w:firstRow="1" w:lastRow="0" w:firstColumn="1" w:lastColumn="0" w:noHBand="0" w:noVBand="1"/>
      </w:tblPr>
      <w:tblGrid>
        <w:gridCol w:w="3853"/>
        <w:gridCol w:w="1260"/>
        <w:gridCol w:w="1020"/>
        <w:gridCol w:w="1020"/>
      </w:tblGrid>
      <w:tr w:rsidR="004A2838" w:rsidRPr="004A2838" w14:paraId="0198B971" w14:textId="77777777" w:rsidTr="000E5C68">
        <w:trPr>
          <w:trHeight w:val="300"/>
        </w:trPr>
        <w:tc>
          <w:tcPr>
            <w:tcW w:w="3853" w:type="dxa"/>
            <w:vMerge w:val="restart"/>
            <w:tcBorders>
              <w:top w:val="nil"/>
              <w:left w:val="nil"/>
              <w:bottom w:val="nil"/>
              <w:right w:val="single" w:sz="8" w:space="0" w:color="auto"/>
            </w:tcBorders>
            <w:shd w:val="clear" w:color="000000" w:fill="FFFFFF"/>
            <w:vAlign w:val="center"/>
            <w:hideMark/>
          </w:tcPr>
          <w:p w14:paraId="05395601" w14:textId="77777777" w:rsidR="004A2838" w:rsidRPr="004A2838" w:rsidRDefault="004A2838" w:rsidP="004A2838">
            <w:pPr>
              <w:spacing w:after="0" w:line="240" w:lineRule="auto"/>
              <w:rPr>
                <w:rFonts w:ascii="Arial" w:eastAsia="Times New Roman" w:hAnsi="Arial" w:cs="Arial"/>
                <w:b/>
                <w:bCs/>
                <w:color w:val="000000"/>
                <w:lang w:eastAsia="en-GB"/>
              </w:rPr>
            </w:pPr>
            <w:r w:rsidRPr="004A2838">
              <w:rPr>
                <w:rFonts w:ascii="Arial" w:eastAsia="Times New Roman" w:hAnsi="Arial" w:cs="Arial"/>
                <w:b/>
                <w:bCs/>
                <w:color w:val="000000"/>
                <w:lang w:eastAsia="en-GB"/>
              </w:rPr>
              <w:t> </w:t>
            </w:r>
          </w:p>
        </w:tc>
        <w:tc>
          <w:tcPr>
            <w:tcW w:w="1260" w:type="dxa"/>
            <w:tcBorders>
              <w:top w:val="single" w:sz="8" w:space="0" w:color="auto"/>
              <w:left w:val="nil"/>
              <w:bottom w:val="nil"/>
              <w:right w:val="single" w:sz="8" w:space="0" w:color="auto"/>
            </w:tcBorders>
            <w:shd w:val="clear" w:color="000000" w:fill="A6A6A6"/>
            <w:vAlign w:val="center"/>
            <w:hideMark/>
          </w:tcPr>
          <w:p w14:paraId="03A51166" w14:textId="77777777" w:rsidR="004A2838" w:rsidRPr="004A2838" w:rsidRDefault="004A2838" w:rsidP="004A2838">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2022/23</w:t>
            </w:r>
          </w:p>
        </w:tc>
        <w:tc>
          <w:tcPr>
            <w:tcW w:w="1020" w:type="dxa"/>
            <w:tcBorders>
              <w:top w:val="single" w:sz="8" w:space="0" w:color="auto"/>
              <w:left w:val="nil"/>
              <w:bottom w:val="nil"/>
              <w:right w:val="single" w:sz="8" w:space="0" w:color="auto"/>
            </w:tcBorders>
            <w:shd w:val="clear" w:color="000000" w:fill="A6A6A6"/>
            <w:vAlign w:val="center"/>
            <w:hideMark/>
          </w:tcPr>
          <w:p w14:paraId="6E992FE6" w14:textId="77777777" w:rsidR="004A2838" w:rsidRPr="004A2838" w:rsidRDefault="004A2838" w:rsidP="004A2838">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2023/24</w:t>
            </w:r>
          </w:p>
        </w:tc>
        <w:tc>
          <w:tcPr>
            <w:tcW w:w="1020" w:type="dxa"/>
            <w:tcBorders>
              <w:top w:val="single" w:sz="8" w:space="0" w:color="auto"/>
              <w:left w:val="nil"/>
              <w:bottom w:val="nil"/>
              <w:right w:val="single" w:sz="8" w:space="0" w:color="auto"/>
            </w:tcBorders>
            <w:shd w:val="clear" w:color="000000" w:fill="A6A6A6"/>
            <w:vAlign w:val="center"/>
            <w:hideMark/>
          </w:tcPr>
          <w:p w14:paraId="05CF6D17" w14:textId="77777777" w:rsidR="004A2838" w:rsidRPr="004A2838" w:rsidRDefault="004A2838" w:rsidP="004A2838">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2024/25</w:t>
            </w:r>
          </w:p>
        </w:tc>
      </w:tr>
      <w:tr w:rsidR="004A2838" w:rsidRPr="004A2838" w14:paraId="59018434" w14:textId="77777777" w:rsidTr="000E5C68">
        <w:trPr>
          <w:trHeight w:val="315"/>
        </w:trPr>
        <w:tc>
          <w:tcPr>
            <w:tcW w:w="3853" w:type="dxa"/>
            <w:vMerge/>
            <w:tcBorders>
              <w:top w:val="nil"/>
              <w:left w:val="nil"/>
              <w:bottom w:val="nil"/>
              <w:right w:val="single" w:sz="8" w:space="0" w:color="auto"/>
            </w:tcBorders>
            <w:vAlign w:val="center"/>
            <w:hideMark/>
          </w:tcPr>
          <w:p w14:paraId="5B0ECC5C" w14:textId="77777777" w:rsidR="004A2838" w:rsidRPr="004A2838" w:rsidRDefault="004A2838" w:rsidP="004A2838">
            <w:pPr>
              <w:spacing w:after="0" w:line="240" w:lineRule="auto"/>
              <w:rPr>
                <w:rFonts w:ascii="Arial" w:eastAsia="Times New Roman" w:hAnsi="Arial" w:cs="Arial"/>
                <w:b/>
                <w:bCs/>
                <w:color w:val="000000"/>
                <w:lang w:eastAsia="en-GB"/>
              </w:rPr>
            </w:pPr>
          </w:p>
        </w:tc>
        <w:tc>
          <w:tcPr>
            <w:tcW w:w="1260" w:type="dxa"/>
            <w:tcBorders>
              <w:top w:val="nil"/>
              <w:left w:val="nil"/>
              <w:bottom w:val="single" w:sz="8" w:space="0" w:color="auto"/>
              <w:right w:val="single" w:sz="8" w:space="0" w:color="auto"/>
            </w:tcBorders>
            <w:shd w:val="clear" w:color="000000" w:fill="A6A6A6"/>
            <w:vAlign w:val="center"/>
            <w:hideMark/>
          </w:tcPr>
          <w:p w14:paraId="61C2DAFC" w14:textId="77777777" w:rsidR="004A2838" w:rsidRPr="004A2838" w:rsidRDefault="004A2838" w:rsidP="004A2838">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£m</w:t>
            </w:r>
          </w:p>
        </w:tc>
        <w:tc>
          <w:tcPr>
            <w:tcW w:w="1020" w:type="dxa"/>
            <w:tcBorders>
              <w:top w:val="nil"/>
              <w:left w:val="nil"/>
              <w:bottom w:val="single" w:sz="8" w:space="0" w:color="auto"/>
              <w:right w:val="single" w:sz="8" w:space="0" w:color="auto"/>
            </w:tcBorders>
            <w:shd w:val="clear" w:color="000000" w:fill="A6A6A6"/>
            <w:vAlign w:val="center"/>
            <w:hideMark/>
          </w:tcPr>
          <w:p w14:paraId="0B57DAA1" w14:textId="77777777" w:rsidR="004A2838" w:rsidRPr="004A2838" w:rsidRDefault="004A2838" w:rsidP="004A2838">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£m</w:t>
            </w:r>
          </w:p>
        </w:tc>
        <w:tc>
          <w:tcPr>
            <w:tcW w:w="1020" w:type="dxa"/>
            <w:tcBorders>
              <w:top w:val="nil"/>
              <w:left w:val="nil"/>
              <w:bottom w:val="single" w:sz="8" w:space="0" w:color="auto"/>
              <w:right w:val="single" w:sz="8" w:space="0" w:color="auto"/>
            </w:tcBorders>
            <w:shd w:val="clear" w:color="000000" w:fill="A6A6A6"/>
            <w:vAlign w:val="center"/>
            <w:hideMark/>
          </w:tcPr>
          <w:p w14:paraId="446B073D" w14:textId="77777777" w:rsidR="004A2838" w:rsidRPr="004A2838" w:rsidRDefault="004A2838" w:rsidP="004A2838">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£m</w:t>
            </w:r>
          </w:p>
        </w:tc>
      </w:tr>
      <w:tr w:rsidR="004A2838" w:rsidRPr="004A2838" w14:paraId="68D30FFE" w14:textId="77777777" w:rsidTr="000E5C68">
        <w:trPr>
          <w:trHeight w:val="315"/>
        </w:trPr>
        <w:tc>
          <w:tcPr>
            <w:tcW w:w="3853" w:type="dxa"/>
            <w:tcBorders>
              <w:top w:val="nil"/>
              <w:left w:val="nil"/>
              <w:bottom w:val="single" w:sz="8" w:space="0" w:color="auto"/>
              <w:right w:val="nil"/>
            </w:tcBorders>
            <w:shd w:val="clear" w:color="000000" w:fill="FFFFFF"/>
            <w:vAlign w:val="center"/>
            <w:hideMark/>
          </w:tcPr>
          <w:p w14:paraId="2A399EF3" w14:textId="77777777" w:rsidR="004A2838" w:rsidRPr="004A2838" w:rsidRDefault="004A2838" w:rsidP="004A2838">
            <w:pPr>
              <w:spacing w:after="0" w:line="240" w:lineRule="auto"/>
              <w:rPr>
                <w:rFonts w:ascii="Arial" w:eastAsia="Times New Roman" w:hAnsi="Arial" w:cs="Arial"/>
                <w:color w:val="000000"/>
                <w:sz w:val="12"/>
                <w:szCs w:val="12"/>
                <w:lang w:eastAsia="en-GB"/>
              </w:rPr>
            </w:pPr>
            <w:r w:rsidRPr="004A2838">
              <w:rPr>
                <w:rFonts w:ascii="Arial" w:eastAsia="Times New Roman" w:hAnsi="Arial" w:cs="Arial"/>
                <w:color w:val="000000"/>
                <w:sz w:val="12"/>
                <w:szCs w:val="12"/>
                <w:lang w:eastAsia="en-GB"/>
              </w:rPr>
              <w:t> </w:t>
            </w:r>
          </w:p>
        </w:tc>
        <w:tc>
          <w:tcPr>
            <w:tcW w:w="1260" w:type="dxa"/>
            <w:tcBorders>
              <w:top w:val="nil"/>
              <w:left w:val="nil"/>
              <w:bottom w:val="nil"/>
              <w:right w:val="nil"/>
            </w:tcBorders>
            <w:shd w:val="clear" w:color="000000" w:fill="FFFFFF"/>
            <w:vAlign w:val="center"/>
            <w:hideMark/>
          </w:tcPr>
          <w:p w14:paraId="7F93A4DE" w14:textId="77777777" w:rsidR="004A2838" w:rsidRPr="004A2838" w:rsidRDefault="004A2838" w:rsidP="004A2838">
            <w:pPr>
              <w:spacing w:after="0" w:line="240" w:lineRule="auto"/>
              <w:jc w:val="right"/>
              <w:rPr>
                <w:rFonts w:ascii="Arial" w:eastAsia="Times New Roman" w:hAnsi="Arial" w:cs="Arial"/>
                <w:color w:val="000000"/>
                <w:sz w:val="12"/>
                <w:szCs w:val="12"/>
                <w:lang w:eastAsia="en-GB"/>
              </w:rPr>
            </w:pPr>
            <w:r w:rsidRPr="004A2838">
              <w:rPr>
                <w:rFonts w:ascii="Arial" w:eastAsia="Times New Roman" w:hAnsi="Arial" w:cs="Arial"/>
                <w:color w:val="000000"/>
                <w:sz w:val="12"/>
                <w:szCs w:val="12"/>
                <w:lang w:eastAsia="en-GB"/>
              </w:rPr>
              <w:t> </w:t>
            </w:r>
          </w:p>
        </w:tc>
        <w:tc>
          <w:tcPr>
            <w:tcW w:w="1020" w:type="dxa"/>
            <w:tcBorders>
              <w:top w:val="nil"/>
              <w:left w:val="nil"/>
              <w:bottom w:val="nil"/>
              <w:right w:val="nil"/>
            </w:tcBorders>
            <w:shd w:val="clear" w:color="000000" w:fill="FFFFFF"/>
            <w:vAlign w:val="center"/>
            <w:hideMark/>
          </w:tcPr>
          <w:p w14:paraId="5E28DB9F" w14:textId="77777777" w:rsidR="004A2838" w:rsidRPr="004A2838" w:rsidRDefault="004A2838" w:rsidP="004A2838">
            <w:pPr>
              <w:spacing w:after="0" w:line="240" w:lineRule="auto"/>
              <w:jc w:val="right"/>
              <w:rPr>
                <w:rFonts w:ascii="Arial" w:eastAsia="Times New Roman" w:hAnsi="Arial" w:cs="Arial"/>
                <w:color w:val="000000"/>
                <w:sz w:val="12"/>
                <w:szCs w:val="12"/>
                <w:lang w:eastAsia="en-GB"/>
              </w:rPr>
            </w:pPr>
            <w:r w:rsidRPr="004A2838">
              <w:rPr>
                <w:rFonts w:ascii="Arial" w:eastAsia="Times New Roman" w:hAnsi="Arial" w:cs="Arial"/>
                <w:color w:val="000000"/>
                <w:sz w:val="12"/>
                <w:szCs w:val="12"/>
                <w:lang w:eastAsia="en-GB"/>
              </w:rPr>
              <w:t> </w:t>
            </w:r>
          </w:p>
        </w:tc>
        <w:tc>
          <w:tcPr>
            <w:tcW w:w="1020" w:type="dxa"/>
            <w:tcBorders>
              <w:top w:val="nil"/>
              <w:left w:val="nil"/>
              <w:bottom w:val="nil"/>
              <w:right w:val="nil"/>
            </w:tcBorders>
            <w:shd w:val="clear" w:color="000000" w:fill="FFFFFF"/>
            <w:vAlign w:val="center"/>
            <w:hideMark/>
          </w:tcPr>
          <w:p w14:paraId="607E5015" w14:textId="77777777" w:rsidR="004A2838" w:rsidRPr="004A2838" w:rsidRDefault="004A2838" w:rsidP="004A2838">
            <w:pPr>
              <w:spacing w:after="0" w:line="240" w:lineRule="auto"/>
              <w:jc w:val="right"/>
              <w:rPr>
                <w:rFonts w:ascii="Arial" w:eastAsia="Times New Roman" w:hAnsi="Arial" w:cs="Arial"/>
                <w:color w:val="000000"/>
                <w:sz w:val="12"/>
                <w:szCs w:val="12"/>
                <w:lang w:eastAsia="en-GB"/>
              </w:rPr>
            </w:pPr>
            <w:r w:rsidRPr="004A2838">
              <w:rPr>
                <w:rFonts w:ascii="Arial" w:eastAsia="Times New Roman" w:hAnsi="Arial" w:cs="Arial"/>
                <w:color w:val="000000"/>
                <w:sz w:val="12"/>
                <w:szCs w:val="12"/>
                <w:lang w:eastAsia="en-GB"/>
              </w:rPr>
              <w:t> </w:t>
            </w:r>
          </w:p>
        </w:tc>
      </w:tr>
      <w:tr w:rsidR="00FB2ECE" w:rsidRPr="004A2838" w14:paraId="5E793B71" w14:textId="77777777" w:rsidTr="000E5C68">
        <w:trPr>
          <w:trHeight w:val="315"/>
        </w:trPr>
        <w:tc>
          <w:tcPr>
            <w:tcW w:w="3853" w:type="dxa"/>
            <w:tcBorders>
              <w:top w:val="nil"/>
              <w:left w:val="single" w:sz="8" w:space="0" w:color="auto"/>
              <w:bottom w:val="single" w:sz="8" w:space="0" w:color="auto"/>
              <w:right w:val="single" w:sz="8" w:space="0" w:color="auto"/>
            </w:tcBorders>
            <w:shd w:val="clear" w:color="000000" w:fill="0070C0"/>
            <w:vAlign w:val="center"/>
            <w:hideMark/>
          </w:tcPr>
          <w:p w14:paraId="04195F5D" w14:textId="77777777" w:rsidR="00FB2ECE" w:rsidRPr="004A2838" w:rsidRDefault="00FB2ECE" w:rsidP="00FB2ECE">
            <w:pPr>
              <w:spacing w:after="0" w:line="240" w:lineRule="auto"/>
              <w:rPr>
                <w:rFonts w:ascii="Arial" w:eastAsia="Times New Roman" w:hAnsi="Arial" w:cs="Arial"/>
                <w:b/>
                <w:bCs/>
                <w:color w:val="FFFFFF"/>
                <w:lang w:eastAsia="en-GB"/>
              </w:rPr>
            </w:pPr>
            <w:r w:rsidRPr="004A2838">
              <w:rPr>
                <w:rFonts w:ascii="Arial" w:eastAsia="Times New Roman" w:hAnsi="Arial" w:cs="Arial"/>
                <w:b/>
                <w:bCs/>
                <w:color w:val="FFFFFF"/>
                <w:lang w:eastAsia="en-GB"/>
              </w:rPr>
              <w:t>TOTAL BUDGET DEFICIT</w:t>
            </w:r>
          </w:p>
        </w:tc>
        <w:tc>
          <w:tcPr>
            <w:tcW w:w="1260" w:type="dxa"/>
            <w:tcBorders>
              <w:top w:val="single" w:sz="8" w:space="0" w:color="auto"/>
              <w:left w:val="nil"/>
              <w:bottom w:val="single" w:sz="8" w:space="0" w:color="auto"/>
              <w:right w:val="single" w:sz="8" w:space="0" w:color="auto"/>
            </w:tcBorders>
            <w:shd w:val="clear" w:color="000000" w:fill="0070C0"/>
            <w:vAlign w:val="center"/>
            <w:hideMark/>
          </w:tcPr>
          <w:p w14:paraId="5C6C2F53" w14:textId="31B05603" w:rsidR="00FB2ECE" w:rsidRPr="004A2838" w:rsidRDefault="00FB2ECE" w:rsidP="00FB2ECE">
            <w:pPr>
              <w:spacing w:after="0" w:line="240" w:lineRule="auto"/>
              <w:jc w:val="right"/>
              <w:rPr>
                <w:rFonts w:ascii="Arial" w:eastAsia="Times New Roman" w:hAnsi="Arial" w:cs="Arial"/>
                <w:b/>
                <w:bCs/>
                <w:color w:val="FFFFFF"/>
                <w:lang w:eastAsia="en-GB"/>
              </w:rPr>
            </w:pPr>
            <w:r>
              <w:rPr>
                <w:rFonts w:ascii="Arial" w:hAnsi="Arial" w:cs="Arial"/>
                <w:b/>
                <w:bCs/>
                <w:color w:val="FFFFFF"/>
              </w:rPr>
              <w:t>0.591</w:t>
            </w:r>
          </w:p>
        </w:tc>
        <w:tc>
          <w:tcPr>
            <w:tcW w:w="1020" w:type="dxa"/>
            <w:tcBorders>
              <w:top w:val="single" w:sz="8" w:space="0" w:color="auto"/>
              <w:left w:val="nil"/>
              <w:bottom w:val="single" w:sz="8" w:space="0" w:color="auto"/>
              <w:right w:val="single" w:sz="8" w:space="0" w:color="auto"/>
            </w:tcBorders>
            <w:shd w:val="clear" w:color="000000" w:fill="0070C0"/>
            <w:vAlign w:val="center"/>
            <w:hideMark/>
          </w:tcPr>
          <w:p w14:paraId="3D607A5D" w14:textId="4647123C" w:rsidR="00FB2ECE" w:rsidRPr="004A2838" w:rsidRDefault="00FB2ECE" w:rsidP="00FB2ECE">
            <w:pPr>
              <w:spacing w:after="0" w:line="240" w:lineRule="auto"/>
              <w:jc w:val="right"/>
              <w:rPr>
                <w:rFonts w:ascii="Arial" w:eastAsia="Times New Roman" w:hAnsi="Arial" w:cs="Arial"/>
                <w:b/>
                <w:bCs/>
                <w:color w:val="FFFFFF"/>
                <w:lang w:eastAsia="en-GB"/>
              </w:rPr>
            </w:pPr>
            <w:r>
              <w:rPr>
                <w:rFonts w:ascii="Arial" w:hAnsi="Arial" w:cs="Arial"/>
                <w:b/>
                <w:bCs/>
                <w:color w:val="FFFFFF"/>
              </w:rPr>
              <w:t>1.658</w:t>
            </w:r>
          </w:p>
        </w:tc>
        <w:tc>
          <w:tcPr>
            <w:tcW w:w="1020" w:type="dxa"/>
            <w:tcBorders>
              <w:top w:val="single" w:sz="8" w:space="0" w:color="auto"/>
              <w:left w:val="nil"/>
              <w:bottom w:val="single" w:sz="8" w:space="0" w:color="auto"/>
              <w:right w:val="single" w:sz="8" w:space="0" w:color="auto"/>
            </w:tcBorders>
            <w:shd w:val="clear" w:color="000000" w:fill="0070C0"/>
            <w:vAlign w:val="center"/>
            <w:hideMark/>
          </w:tcPr>
          <w:p w14:paraId="39431B40" w14:textId="44B0B4E7" w:rsidR="00FB2ECE" w:rsidRPr="004A2838" w:rsidRDefault="00FB2ECE" w:rsidP="00FB2ECE">
            <w:pPr>
              <w:spacing w:after="0" w:line="240" w:lineRule="auto"/>
              <w:jc w:val="right"/>
              <w:rPr>
                <w:rFonts w:ascii="Arial" w:eastAsia="Times New Roman" w:hAnsi="Arial" w:cs="Arial"/>
                <w:b/>
                <w:bCs/>
                <w:color w:val="FFFFFF"/>
                <w:lang w:eastAsia="en-GB"/>
              </w:rPr>
            </w:pPr>
            <w:r>
              <w:rPr>
                <w:rFonts w:ascii="Arial" w:hAnsi="Arial" w:cs="Arial"/>
                <w:b/>
                <w:bCs/>
                <w:color w:val="FFFFFF"/>
              </w:rPr>
              <w:t>1.933</w:t>
            </w:r>
          </w:p>
        </w:tc>
      </w:tr>
      <w:tr w:rsidR="00FB2ECE" w:rsidRPr="004A2838" w14:paraId="2AD163FE" w14:textId="77777777" w:rsidTr="000E5C68">
        <w:trPr>
          <w:trHeight w:val="300"/>
        </w:trPr>
        <w:tc>
          <w:tcPr>
            <w:tcW w:w="3853" w:type="dxa"/>
            <w:tcBorders>
              <w:top w:val="nil"/>
              <w:left w:val="nil"/>
              <w:bottom w:val="nil"/>
              <w:right w:val="nil"/>
            </w:tcBorders>
            <w:shd w:val="clear" w:color="000000" w:fill="FFFFFF"/>
            <w:vAlign w:val="center"/>
            <w:hideMark/>
          </w:tcPr>
          <w:p w14:paraId="6BEA4C0B" w14:textId="77777777" w:rsidR="00FB2ECE" w:rsidRPr="004A2838" w:rsidRDefault="00FB2ECE" w:rsidP="00FB2ECE">
            <w:pPr>
              <w:spacing w:after="0" w:line="240" w:lineRule="auto"/>
              <w:rPr>
                <w:rFonts w:ascii="Arial" w:eastAsia="Times New Roman" w:hAnsi="Arial" w:cs="Arial"/>
                <w:b/>
                <w:bCs/>
                <w:color w:val="FFFFFF"/>
                <w:sz w:val="12"/>
                <w:szCs w:val="12"/>
                <w:lang w:eastAsia="en-GB"/>
              </w:rPr>
            </w:pPr>
            <w:r w:rsidRPr="004A2838">
              <w:rPr>
                <w:rFonts w:ascii="Arial" w:eastAsia="Times New Roman" w:hAnsi="Arial" w:cs="Arial"/>
                <w:b/>
                <w:bCs/>
                <w:color w:val="FFFFFF"/>
                <w:sz w:val="12"/>
                <w:szCs w:val="12"/>
                <w:lang w:eastAsia="en-GB"/>
              </w:rPr>
              <w:t> </w:t>
            </w:r>
          </w:p>
        </w:tc>
        <w:tc>
          <w:tcPr>
            <w:tcW w:w="1260" w:type="dxa"/>
            <w:tcBorders>
              <w:top w:val="nil"/>
              <w:left w:val="nil"/>
              <w:bottom w:val="nil"/>
              <w:right w:val="nil"/>
            </w:tcBorders>
            <w:shd w:val="clear" w:color="000000" w:fill="FFFFFF"/>
            <w:vAlign w:val="center"/>
            <w:hideMark/>
          </w:tcPr>
          <w:p w14:paraId="167434B7" w14:textId="37C766BC" w:rsidR="00FB2ECE" w:rsidRPr="004A2838" w:rsidRDefault="00FB2ECE" w:rsidP="00FB2ECE">
            <w:pPr>
              <w:spacing w:after="0" w:line="240" w:lineRule="auto"/>
              <w:jc w:val="right"/>
              <w:rPr>
                <w:rFonts w:ascii="Arial" w:eastAsia="Times New Roman" w:hAnsi="Arial" w:cs="Arial"/>
                <w:b/>
                <w:bCs/>
                <w:color w:val="FFFFFF"/>
                <w:sz w:val="12"/>
                <w:szCs w:val="12"/>
                <w:lang w:eastAsia="en-GB"/>
              </w:rPr>
            </w:pPr>
            <w:r>
              <w:rPr>
                <w:rFonts w:ascii="Arial" w:hAnsi="Arial" w:cs="Arial"/>
                <w:b/>
                <w:bCs/>
                <w:color w:val="FFFFFF"/>
                <w:sz w:val="12"/>
                <w:szCs w:val="12"/>
              </w:rPr>
              <w:t> </w:t>
            </w:r>
          </w:p>
        </w:tc>
        <w:tc>
          <w:tcPr>
            <w:tcW w:w="1020" w:type="dxa"/>
            <w:tcBorders>
              <w:top w:val="nil"/>
              <w:left w:val="nil"/>
              <w:bottom w:val="nil"/>
              <w:right w:val="nil"/>
            </w:tcBorders>
            <w:shd w:val="clear" w:color="000000" w:fill="FFFFFF"/>
            <w:vAlign w:val="center"/>
            <w:hideMark/>
          </w:tcPr>
          <w:p w14:paraId="0317078F" w14:textId="29DD29DB" w:rsidR="00FB2ECE" w:rsidRPr="004A2838" w:rsidRDefault="00FB2ECE" w:rsidP="00FB2ECE">
            <w:pPr>
              <w:spacing w:after="0" w:line="240" w:lineRule="auto"/>
              <w:jc w:val="right"/>
              <w:rPr>
                <w:rFonts w:ascii="Arial" w:eastAsia="Times New Roman" w:hAnsi="Arial" w:cs="Arial"/>
                <w:b/>
                <w:bCs/>
                <w:color w:val="FFFFFF"/>
                <w:sz w:val="12"/>
                <w:szCs w:val="12"/>
                <w:lang w:eastAsia="en-GB"/>
              </w:rPr>
            </w:pPr>
            <w:r>
              <w:rPr>
                <w:rFonts w:ascii="Arial" w:hAnsi="Arial" w:cs="Arial"/>
                <w:b/>
                <w:bCs/>
                <w:color w:val="FFFFFF"/>
                <w:sz w:val="12"/>
                <w:szCs w:val="12"/>
              </w:rPr>
              <w:t> </w:t>
            </w:r>
          </w:p>
        </w:tc>
        <w:tc>
          <w:tcPr>
            <w:tcW w:w="1020" w:type="dxa"/>
            <w:tcBorders>
              <w:top w:val="nil"/>
              <w:left w:val="nil"/>
              <w:bottom w:val="nil"/>
              <w:right w:val="nil"/>
            </w:tcBorders>
            <w:shd w:val="clear" w:color="000000" w:fill="FFFFFF"/>
            <w:vAlign w:val="center"/>
            <w:hideMark/>
          </w:tcPr>
          <w:p w14:paraId="25899978" w14:textId="7DF6F69F" w:rsidR="00FB2ECE" w:rsidRPr="004A2838" w:rsidRDefault="00FB2ECE" w:rsidP="00FB2ECE">
            <w:pPr>
              <w:spacing w:after="0" w:line="240" w:lineRule="auto"/>
              <w:jc w:val="right"/>
              <w:rPr>
                <w:rFonts w:ascii="Arial" w:eastAsia="Times New Roman" w:hAnsi="Arial" w:cs="Arial"/>
                <w:b/>
                <w:bCs/>
                <w:color w:val="FFFFFF"/>
                <w:sz w:val="12"/>
                <w:szCs w:val="12"/>
                <w:lang w:eastAsia="en-GB"/>
              </w:rPr>
            </w:pPr>
            <w:r>
              <w:rPr>
                <w:rFonts w:ascii="Arial" w:hAnsi="Arial" w:cs="Arial"/>
                <w:b/>
                <w:bCs/>
                <w:color w:val="FFFFFF"/>
                <w:sz w:val="12"/>
                <w:szCs w:val="12"/>
              </w:rPr>
              <w:t> </w:t>
            </w:r>
          </w:p>
        </w:tc>
      </w:tr>
      <w:tr w:rsidR="00FB2ECE" w:rsidRPr="004A2838" w14:paraId="725ECE17" w14:textId="77777777" w:rsidTr="000E5C68">
        <w:trPr>
          <w:trHeight w:val="315"/>
        </w:trPr>
        <w:tc>
          <w:tcPr>
            <w:tcW w:w="3853" w:type="dxa"/>
            <w:tcBorders>
              <w:top w:val="nil"/>
              <w:left w:val="nil"/>
              <w:bottom w:val="single" w:sz="8" w:space="0" w:color="auto"/>
              <w:right w:val="nil"/>
            </w:tcBorders>
            <w:shd w:val="clear" w:color="000000" w:fill="FFFFFF"/>
            <w:vAlign w:val="center"/>
            <w:hideMark/>
          </w:tcPr>
          <w:p w14:paraId="3DF5D81F" w14:textId="77777777" w:rsidR="00FB2ECE" w:rsidRPr="004A2838" w:rsidRDefault="00FB2ECE" w:rsidP="00FB2ECE">
            <w:pPr>
              <w:spacing w:after="0" w:line="240" w:lineRule="auto"/>
              <w:rPr>
                <w:rFonts w:ascii="Arial" w:eastAsia="Times New Roman" w:hAnsi="Arial" w:cs="Arial"/>
                <w:b/>
                <w:bCs/>
                <w:i/>
                <w:iCs/>
                <w:color w:val="000000"/>
                <w:lang w:eastAsia="en-GB"/>
              </w:rPr>
            </w:pPr>
            <w:r w:rsidRPr="004A2838">
              <w:rPr>
                <w:rFonts w:ascii="Arial" w:eastAsia="Times New Roman" w:hAnsi="Arial" w:cs="Arial"/>
                <w:b/>
                <w:bCs/>
                <w:i/>
                <w:iCs/>
                <w:color w:val="000000"/>
                <w:lang w:eastAsia="en-GB"/>
              </w:rPr>
              <w:t>Efficiency Savings</w:t>
            </w:r>
          </w:p>
        </w:tc>
        <w:tc>
          <w:tcPr>
            <w:tcW w:w="1260" w:type="dxa"/>
            <w:tcBorders>
              <w:top w:val="nil"/>
              <w:left w:val="nil"/>
              <w:bottom w:val="single" w:sz="8" w:space="0" w:color="auto"/>
              <w:right w:val="nil"/>
            </w:tcBorders>
            <w:shd w:val="clear" w:color="000000" w:fill="FFFFFF"/>
            <w:vAlign w:val="center"/>
            <w:hideMark/>
          </w:tcPr>
          <w:p w14:paraId="1B70F6BB" w14:textId="32ABEB04" w:rsidR="00FB2ECE" w:rsidRPr="004A2838" w:rsidRDefault="00FB2ECE" w:rsidP="00FB2ECE">
            <w:pPr>
              <w:spacing w:after="0" w:line="240" w:lineRule="auto"/>
              <w:rPr>
                <w:rFonts w:ascii="Arial" w:eastAsia="Times New Roman" w:hAnsi="Arial" w:cs="Arial"/>
                <w:color w:val="000000"/>
                <w:lang w:eastAsia="en-GB"/>
              </w:rPr>
            </w:pPr>
            <w:r>
              <w:rPr>
                <w:rFonts w:ascii="Arial" w:hAnsi="Arial" w:cs="Arial"/>
                <w:color w:val="000000"/>
              </w:rPr>
              <w:t> </w:t>
            </w:r>
          </w:p>
        </w:tc>
        <w:tc>
          <w:tcPr>
            <w:tcW w:w="1020" w:type="dxa"/>
            <w:tcBorders>
              <w:top w:val="nil"/>
              <w:left w:val="nil"/>
              <w:bottom w:val="single" w:sz="8" w:space="0" w:color="auto"/>
              <w:right w:val="nil"/>
            </w:tcBorders>
            <w:shd w:val="clear" w:color="000000" w:fill="FFFFFF"/>
            <w:vAlign w:val="center"/>
            <w:hideMark/>
          </w:tcPr>
          <w:p w14:paraId="57B612C3" w14:textId="7445E9EE" w:rsidR="00FB2ECE" w:rsidRPr="004A2838" w:rsidRDefault="00FB2ECE" w:rsidP="00FB2ECE">
            <w:pPr>
              <w:spacing w:after="0" w:line="240" w:lineRule="auto"/>
              <w:rPr>
                <w:rFonts w:ascii="Arial" w:eastAsia="Times New Roman" w:hAnsi="Arial" w:cs="Arial"/>
                <w:color w:val="000000"/>
                <w:lang w:eastAsia="en-GB"/>
              </w:rPr>
            </w:pPr>
            <w:r>
              <w:rPr>
                <w:rFonts w:ascii="Arial" w:hAnsi="Arial" w:cs="Arial"/>
                <w:color w:val="000000"/>
              </w:rPr>
              <w:t> </w:t>
            </w:r>
          </w:p>
        </w:tc>
        <w:tc>
          <w:tcPr>
            <w:tcW w:w="1020" w:type="dxa"/>
            <w:tcBorders>
              <w:top w:val="nil"/>
              <w:left w:val="nil"/>
              <w:bottom w:val="single" w:sz="8" w:space="0" w:color="auto"/>
              <w:right w:val="nil"/>
            </w:tcBorders>
            <w:shd w:val="clear" w:color="000000" w:fill="FFFFFF"/>
            <w:vAlign w:val="center"/>
            <w:hideMark/>
          </w:tcPr>
          <w:p w14:paraId="7EFAB0D5" w14:textId="7241325D" w:rsidR="00FB2ECE" w:rsidRPr="004A2838" w:rsidRDefault="00FB2ECE" w:rsidP="00FB2ECE">
            <w:pPr>
              <w:spacing w:after="0" w:line="240" w:lineRule="auto"/>
              <w:rPr>
                <w:rFonts w:ascii="Arial" w:eastAsia="Times New Roman" w:hAnsi="Arial" w:cs="Arial"/>
                <w:color w:val="000000"/>
                <w:lang w:eastAsia="en-GB"/>
              </w:rPr>
            </w:pPr>
            <w:r>
              <w:rPr>
                <w:rFonts w:ascii="Arial" w:hAnsi="Arial" w:cs="Arial"/>
                <w:color w:val="000000"/>
              </w:rPr>
              <w:t> </w:t>
            </w:r>
          </w:p>
        </w:tc>
      </w:tr>
      <w:tr w:rsidR="00FB2ECE" w:rsidRPr="004A2838" w14:paraId="1EBAC65C" w14:textId="77777777" w:rsidTr="000E5C68">
        <w:trPr>
          <w:trHeight w:val="315"/>
        </w:trPr>
        <w:tc>
          <w:tcPr>
            <w:tcW w:w="3853" w:type="dxa"/>
            <w:tcBorders>
              <w:top w:val="nil"/>
              <w:left w:val="single" w:sz="8" w:space="0" w:color="auto"/>
              <w:bottom w:val="single" w:sz="8" w:space="0" w:color="auto"/>
              <w:right w:val="single" w:sz="8" w:space="0" w:color="auto"/>
            </w:tcBorders>
            <w:shd w:val="clear" w:color="000000" w:fill="FFFFFF"/>
            <w:vAlign w:val="center"/>
            <w:hideMark/>
          </w:tcPr>
          <w:p w14:paraId="3A154C28" w14:textId="77777777" w:rsidR="00FB2ECE" w:rsidRPr="004A2838" w:rsidRDefault="00FB2ECE" w:rsidP="00FB2ECE">
            <w:pPr>
              <w:spacing w:after="0" w:line="240" w:lineRule="auto"/>
              <w:rPr>
                <w:rFonts w:ascii="Arial" w:eastAsia="Times New Roman" w:hAnsi="Arial" w:cs="Arial"/>
                <w:color w:val="000000"/>
                <w:lang w:eastAsia="en-GB"/>
              </w:rPr>
            </w:pPr>
            <w:r w:rsidRPr="004A2838">
              <w:rPr>
                <w:rFonts w:ascii="Arial" w:eastAsia="Times New Roman" w:hAnsi="Arial" w:cs="Arial"/>
                <w:color w:val="000000"/>
                <w:lang w:eastAsia="en-GB"/>
              </w:rPr>
              <w:t>Shared Services – Phase 1</w:t>
            </w:r>
          </w:p>
        </w:tc>
        <w:tc>
          <w:tcPr>
            <w:tcW w:w="1260" w:type="dxa"/>
            <w:tcBorders>
              <w:top w:val="nil"/>
              <w:left w:val="nil"/>
              <w:bottom w:val="single" w:sz="8" w:space="0" w:color="auto"/>
              <w:right w:val="single" w:sz="8" w:space="0" w:color="auto"/>
            </w:tcBorders>
            <w:shd w:val="clear" w:color="000000" w:fill="FFFFFF"/>
            <w:vAlign w:val="center"/>
            <w:hideMark/>
          </w:tcPr>
          <w:p w14:paraId="5E17617D" w14:textId="17567ED5" w:rsidR="00FB2ECE" w:rsidRPr="004A2838" w:rsidRDefault="00FB2ECE" w:rsidP="00FB2ECE">
            <w:pPr>
              <w:spacing w:after="0" w:line="240" w:lineRule="auto"/>
              <w:jc w:val="right"/>
              <w:rPr>
                <w:rFonts w:ascii="Arial" w:eastAsia="Times New Roman" w:hAnsi="Arial" w:cs="Arial"/>
                <w:color w:val="FF0000"/>
                <w:lang w:eastAsia="en-GB"/>
              </w:rPr>
            </w:pPr>
            <w:r>
              <w:rPr>
                <w:rFonts w:ascii="Arial" w:hAnsi="Arial" w:cs="Arial"/>
                <w:color w:val="FF0000"/>
              </w:rPr>
              <w:t>(0.288)</w:t>
            </w:r>
          </w:p>
        </w:tc>
        <w:tc>
          <w:tcPr>
            <w:tcW w:w="1020" w:type="dxa"/>
            <w:tcBorders>
              <w:top w:val="nil"/>
              <w:left w:val="nil"/>
              <w:bottom w:val="single" w:sz="8" w:space="0" w:color="auto"/>
              <w:right w:val="single" w:sz="8" w:space="0" w:color="auto"/>
            </w:tcBorders>
            <w:shd w:val="clear" w:color="000000" w:fill="FFFFFF"/>
            <w:vAlign w:val="center"/>
            <w:hideMark/>
          </w:tcPr>
          <w:p w14:paraId="4203D2C6" w14:textId="4A1F1339" w:rsidR="00FB2ECE" w:rsidRPr="004A2838" w:rsidRDefault="00FB2ECE" w:rsidP="00FB2ECE">
            <w:pPr>
              <w:spacing w:after="0" w:line="240" w:lineRule="auto"/>
              <w:jc w:val="right"/>
              <w:rPr>
                <w:rFonts w:ascii="Arial" w:eastAsia="Times New Roman" w:hAnsi="Arial" w:cs="Arial"/>
                <w:color w:val="FF0000"/>
                <w:lang w:eastAsia="en-GB"/>
              </w:rPr>
            </w:pPr>
            <w:r>
              <w:rPr>
                <w:rFonts w:ascii="Arial" w:hAnsi="Arial" w:cs="Arial"/>
                <w:color w:val="FF0000"/>
              </w:rPr>
              <w:t>(0.288)</w:t>
            </w:r>
          </w:p>
        </w:tc>
        <w:tc>
          <w:tcPr>
            <w:tcW w:w="1020" w:type="dxa"/>
            <w:tcBorders>
              <w:top w:val="nil"/>
              <w:left w:val="nil"/>
              <w:bottom w:val="single" w:sz="8" w:space="0" w:color="auto"/>
              <w:right w:val="single" w:sz="8" w:space="0" w:color="auto"/>
            </w:tcBorders>
            <w:shd w:val="clear" w:color="000000" w:fill="FFFFFF"/>
            <w:vAlign w:val="center"/>
            <w:hideMark/>
          </w:tcPr>
          <w:p w14:paraId="27B9D205" w14:textId="6D37E208" w:rsidR="00FB2ECE" w:rsidRPr="004A2838" w:rsidRDefault="00FB2ECE" w:rsidP="00FB2ECE">
            <w:pPr>
              <w:spacing w:after="0" w:line="240" w:lineRule="auto"/>
              <w:jc w:val="right"/>
              <w:rPr>
                <w:rFonts w:ascii="Arial" w:eastAsia="Times New Roman" w:hAnsi="Arial" w:cs="Arial"/>
                <w:color w:val="FF0000"/>
                <w:lang w:eastAsia="en-GB"/>
              </w:rPr>
            </w:pPr>
            <w:r>
              <w:rPr>
                <w:rFonts w:ascii="Arial" w:hAnsi="Arial" w:cs="Arial"/>
                <w:color w:val="FF0000"/>
              </w:rPr>
              <w:t>(0.288)</w:t>
            </w:r>
          </w:p>
        </w:tc>
      </w:tr>
      <w:tr w:rsidR="00FB2ECE" w:rsidRPr="004A2838" w14:paraId="3C1CBB0D" w14:textId="77777777" w:rsidTr="000E5C68">
        <w:trPr>
          <w:trHeight w:val="315"/>
        </w:trPr>
        <w:tc>
          <w:tcPr>
            <w:tcW w:w="3853" w:type="dxa"/>
            <w:tcBorders>
              <w:top w:val="nil"/>
              <w:left w:val="single" w:sz="8" w:space="0" w:color="auto"/>
              <w:bottom w:val="single" w:sz="8" w:space="0" w:color="auto"/>
              <w:right w:val="single" w:sz="8" w:space="0" w:color="auto"/>
            </w:tcBorders>
            <w:shd w:val="clear" w:color="000000" w:fill="FFFFFF"/>
            <w:vAlign w:val="center"/>
            <w:hideMark/>
          </w:tcPr>
          <w:p w14:paraId="7E588844" w14:textId="77777777" w:rsidR="00FB2ECE" w:rsidRPr="004A2838" w:rsidRDefault="00FB2ECE" w:rsidP="00FB2ECE">
            <w:pPr>
              <w:spacing w:after="0" w:line="240" w:lineRule="auto"/>
              <w:rPr>
                <w:rFonts w:ascii="Arial" w:eastAsia="Times New Roman" w:hAnsi="Arial" w:cs="Arial"/>
                <w:color w:val="000000"/>
                <w:lang w:eastAsia="en-GB"/>
              </w:rPr>
            </w:pPr>
            <w:r w:rsidRPr="004A2838">
              <w:rPr>
                <w:rFonts w:ascii="Arial" w:eastAsia="Times New Roman" w:hAnsi="Arial" w:cs="Arial"/>
                <w:color w:val="000000"/>
                <w:lang w:eastAsia="en-GB"/>
              </w:rPr>
              <w:t>Shared Services – Phase 2 Forecast</w:t>
            </w:r>
          </w:p>
        </w:tc>
        <w:tc>
          <w:tcPr>
            <w:tcW w:w="1260" w:type="dxa"/>
            <w:tcBorders>
              <w:top w:val="nil"/>
              <w:left w:val="nil"/>
              <w:bottom w:val="single" w:sz="8" w:space="0" w:color="auto"/>
              <w:right w:val="single" w:sz="8" w:space="0" w:color="auto"/>
            </w:tcBorders>
            <w:shd w:val="clear" w:color="000000" w:fill="FFFFFF"/>
            <w:vAlign w:val="center"/>
            <w:hideMark/>
          </w:tcPr>
          <w:p w14:paraId="25709888" w14:textId="29AE9221" w:rsidR="00FB2ECE" w:rsidRPr="004A2838" w:rsidRDefault="00FB2ECE" w:rsidP="00FB2ECE">
            <w:pPr>
              <w:spacing w:after="0" w:line="240" w:lineRule="auto"/>
              <w:jc w:val="right"/>
              <w:rPr>
                <w:rFonts w:ascii="Arial" w:eastAsia="Times New Roman" w:hAnsi="Arial" w:cs="Arial"/>
                <w:color w:val="FF0000"/>
                <w:lang w:eastAsia="en-GB"/>
              </w:rPr>
            </w:pPr>
            <w:r>
              <w:rPr>
                <w:rFonts w:ascii="Arial" w:hAnsi="Arial" w:cs="Arial"/>
                <w:color w:val="FF0000"/>
              </w:rPr>
              <w:t>(0.086)</w:t>
            </w:r>
          </w:p>
        </w:tc>
        <w:tc>
          <w:tcPr>
            <w:tcW w:w="1020" w:type="dxa"/>
            <w:tcBorders>
              <w:top w:val="nil"/>
              <w:left w:val="nil"/>
              <w:bottom w:val="single" w:sz="8" w:space="0" w:color="auto"/>
              <w:right w:val="single" w:sz="8" w:space="0" w:color="auto"/>
            </w:tcBorders>
            <w:shd w:val="clear" w:color="000000" w:fill="FFFFFF"/>
            <w:vAlign w:val="center"/>
            <w:hideMark/>
          </w:tcPr>
          <w:p w14:paraId="6B986EBF" w14:textId="1D66A5C9" w:rsidR="00FB2ECE" w:rsidRPr="004A2838" w:rsidRDefault="00FB2ECE" w:rsidP="00FB2ECE">
            <w:pPr>
              <w:spacing w:after="0" w:line="240" w:lineRule="auto"/>
              <w:jc w:val="right"/>
              <w:rPr>
                <w:rFonts w:ascii="Arial" w:eastAsia="Times New Roman" w:hAnsi="Arial" w:cs="Arial"/>
                <w:color w:val="FF0000"/>
                <w:lang w:eastAsia="en-GB"/>
              </w:rPr>
            </w:pPr>
            <w:r>
              <w:rPr>
                <w:rFonts w:ascii="Arial" w:hAnsi="Arial" w:cs="Arial"/>
                <w:color w:val="FF0000"/>
              </w:rPr>
              <w:t>(0.086)</w:t>
            </w:r>
          </w:p>
        </w:tc>
        <w:tc>
          <w:tcPr>
            <w:tcW w:w="1020" w:type="dxa"/>
            <w:tcBorders>
              <w:top w:val="nil"/>
              <w:left w:val="nil"/>
              <w:bottom w:val="single" w:sz="8" w:space="0" w:color="auto"/>
              <w:right w:val="single" w:sz="8" w:space="0" w:color="auto"/>
            </w:tcBorders>
            <w:shd w:val="clear" w:color="000000" w:fill="FFFFFF"/>
            <w:vAlign w:val="center"/>
            <w:hideMark/>
          </w:tcPr>
          <w:p w14:paraId="51DD9151" w14:textId="5144E2A3" w:rsidR="00FB2ECE" w:rsidRPr="004A2838" w:rsidRDefault="00FB2ECE" w:rsidP="00FB2ECE">
            <w:pPr>
              <w:spacing w:after="0" w:line="240" w:lineRule="auto"/>
              <w:jc w:val="right"/>
              <w:rPr>
                <w:rFonts w:ascii="Arial" w:eastAsia="Times New Roman" w:hAnsi="Arial" w:cs="Arial"/>
                <w:color w:val="FF0000"/>
                <w:lang w:eastAsia="en-GB"/>
              </w:rPr>
            </w:pPr>
            <w:r>
              <w:rPr>
                <w:rFonts w:ascii="Arial" w:hAnsi="Arial" w:cs="Arial"/>
                <w:color w:val="FF0000"/>
              </w:rPr>
              <w:t>(0.086)</w:t>
            </w:r>
          </w:p>
        </w:tc>
      </w:tr>
      <w:tr w:rsidR="00FB2ECE" w:rsidRPr="004A2838" w14:paraId="68A21100" w14:textId="77777777" w:rsidTr="000E5C68">
        <w:trPr>
          <w:trHeight w:val="300"/>
        </w:trPr>
        <w:tc>
          <w:tcPr>
            <w:tcW w:w="3853" w:type="dxa"/>
            <w:tcBorders>
              <w:top w:val="nil"/>
              <w:left w:val="nil"/>
              <w:bottom w:val="nil"/>
              <w:right w:val="nil"/>
            </w:tcBorders>
            <w:shd w:val="clear" w:color="000000" w:fill="FFFFFF"/>
            <w:vAlign w:val="center"/>
            <w:hideMark/>
          </w:tcPr>
          <w:p w14:paraId="3540A768" w14:textId="77777777" w:rsidR="00FB2ECE" w:rsidRPr="004A2838" w:rsidRDefault="00FB2ECE" w:rsidP="00FB2ECE">
            <w:pPr>
              <w:spacing w:after="0" w:line="240" w:lineRule="auto"/>
              <w:rPr>
                <w:rFonts w:ascii="Arial" w:eastAsia="Times New Roman" w:hAnsi="Arial" w:cs="Arial"/>
                <w:b/>
                <w:bCs/>
                <w:color w:val="FFFFFF"/>
                <w:sz w:val="12"/>
                <w:szCs w:val="12"/>
                <w:lang w:eastAsia="en-GB"/>
              </w:rPr>
            </w:pPr>
            <w:r w:rsidRPr="004A2838">
              <w:rPr>
                <w:rFonts w:ascii="Arial" w:eastAsia="Times New Roman" w:hAnsi="Arial" w:cs="Arial"/>
                <w:b/>
                <w:bCs/>
                <w:color w:val="FFFFFF"/>
                <w:sz w:val="12"/>
                <w:szCs w:val="12"/>
                <w:lang w:eastAsia="en-GB"/>
              </w:rPr>
              <w:t> </w:t>
            </w:r>
          </w:p>
        </w:tc>
        <w:tc>
          <w:tcPr>
            <w:tcW w:w="1260" w:type="dxa"/>
            <w:tcBorders>
              <w:top w:val="nil"/>
              <w:left w:val="nil"/>
              <w:bottom w:val="nil"/>
              <w:right w:val="nil"/>
            </w:tcBorders>
            <w:shd w:val="clear" w:color="000000" w:fill="FFFFFF"/>
            <w:vAlign w:val="center"/>
            <w:hideMark/>
          </w:tcPr>
          <w:p w14:paraId="0C6317C7" w14:textId="4BBF1D78" w:rsidR="00FB2ECE" w:rsidRPr="004A2838" w:rsidRDefault="00FB2ECE" w:rsidP="00FB2ECE">
            <w:pPr>
              <w:spacing w:after="0" w:line="240" w:lineRule="auto"/>
              <w:jc w:val="right"/>
              <w:rPr>
                <w:rFonts w:ascii="Arial" w:eastAsia="Times New Roman" w:hAnsi="Arial" w:cs="Arial"/>
                <w:b/>
                <w:bCs/>
                <w:color w:val="000000"/>
                <w:sz w:val="12"/>
                <w:szCs w:val="12"/>
                <w:lang w:eastAsia="en-GB"/>
              </w:rPr>
            </w:pPr>
            <w:r>
              <w:rPr>
                <w:rFonts w:ascii="Arial" w:hAnsi="Arial" w:cs="Arial"/>
                <w:b/>
                <w:bCs/>
                <w:color w:val="000000"/>
                <w:sz w:val="12"/>
                <w:szCs w:val="12"/>
              </w:rPr>
              <w:t> </w:t>
            </w:r>
          </w:p>
        </w:tc>
        <w:tc>
          <w:tcPr>
            <w:tcW w:w="1020" w:type="dxa"/>
            <w:tcBorders>
              <w:top w:val="nil"/>
              <w:left w:val="nil"/>
              <w:bottom w:val="nil"/>
              <w:right w:val="nil"/>
            </w:tcBorders>
            <w:shd w:val="clear" w:color="000000" w:fill="FFFFFF"/>
            <w:vAlign w:val="center"/>
            <w:hideMark/>
          </w:tcPr>
          <w:p w14:paraId="5093DC59" w14:textId="3C99832E" w:rsidR="00FB2ECE" w:rsidRPr="004A2838" w:rsidRDefault="00FB2ECE" w:rsidP="00FB2ECE">
            <w:pPr>
              <w:spacing w:after="0" w:line="240" w:lineRule="auto"/>
              <w:jc w:val="right"/>
              <w:rPr>
                <w:rFonts w:ascii="Arial" w:eastAsia="Times New Roman" w:hAnsi="Arial" w:cs="Arial"/>
                <w:b/>
                <w:bCs/>
                <w:color w:val="000000"/>
                <w:sz w:val="12"/>
                <w:szCs w:val="12"/>
                <w:lang w:eastAsia="en-GB"/>
              </w:rPr>
            </w:pPr>
            <w:r>
              <w:rPr>
                <w:rFonts w:ascii="Arial" w:hAnsi="Arial" w:cs="Arial"/>
                <w:b/>
                <w:bCs/>
                <w:color w:val="000000"/>
                <w:sz w:val="12"/>
                <w:szCs w:val="12"/>
              </w:rPr>
              <w:t> </w:t>
            </w:r>
          </w:p>
        </w:tc>
        <w:tc>
          <w:tcPr>
            <w:tcW w:w="1020" w:type="dxa"/>
            <w:tcBorders>
              <w:top w:val="nil"/>
              <w:left w:val="nil"/>
              <w:bottom w:val="nil"/>
              <w:right w:val="nil"/>
            </w:tcBorders>
            <w:shd w:val="clear" w:color="000000" w:fill="FFFFFF"/>
            <w:vAlign w:val="center"/>
            <w:hideMark/>
          </w:tcPr>
          <w:p w14:paraId="53791EDE" w14:textId="048D6D3F" w:rsidR="00FB2ECE" w:rsidRPr="004A2838" w:rsidRDefault="00FB2ECE" w:rsidP="00FB2ECE">
            <w:pPr>
              <w:spacing w:after="0" w:line="240" w:lineRule="auto"/>
              <w:jc w:val="right"/>
              <w:rPr>
                <w:rFonts w:ascii="Arial" w:eastAsia="Times New Roman" w:hAnsi="Arial" w:cs="Arial"/>
                <w:b/>
                <w:bCs/>
                <w:color w:val="000000"/>
                <w:sz w:val="12"/>
                <w:szCs w:val="12"/>
                <w:lang w:eastAsia="en-GB"/>
              </w:rPr>
            </w:pPr>
            <w:r>
              <w:rPr>
                <w:rFonts w:ascii="Arial" w:hAnsi="Arial" w:cs="Arial"/>
                <w:b/>
                <w:bCs/>
                <w:color w:val="000000"/>
                <w:sz w:val="12"/>
                <w:szCs w:val="12"/>
              </w:rPr>
              <w:t> </w:t>
            </w:r>
          </w:p>
        </w:tc>
      </w:tr>
      <w:tr w:rsidR="00FB2ECE" w:rsidRPr="004A2838" w14:paraId="3B518E1A" w14:textId="77777777" w:rsidTr="000E5C68">
        <w:trPr>
          <w:trHeight w:val="315"/>
        </w:trPr>
        <w:tc>
          <w:tcPr>
            <w:tcW w:w="3853" w:type="dxa"/>
            <w:tcBorders>
              <w:top w:val="nil"/>
              <w:left w:val="nil"/>
              <w:bottom w:val="single" w:sz="8" w:space="0" w:color="auto"/>
              <w:right w:val="nil"/>
            </w:tcBorders>
            <w:shd w:val="clear" w:color="000000" w:fill="FFFFFF"/>
            <w:vAlign w:val="center"/>
            <w:hideMark/>
          </w:tcPr>
          <w:p w14:paraId="2C730B7C" w14:textId="77777777" w:rsidR="00FB2ECE" w:rsidRPr="004A2838" w:rsidRDefault="00FB2ECE" w:rsidP="00FB2ECE">
            <w:pPr>
              <w:spacing w:after="0" w:line="240" w:lineRule="auto"/>
              <w:rPr>
                <w:rFonts w:ascii="Arial" w:eastAsia="Times New Roman" w:hAnsi="Arial" w:cs="Arial"/>
                <w:b/>
                <w:bCs/>
                <w:i/>
                <w:iCs/>
                <w:color w:val="000000"/>
                <w:lang w:eastAsia="en-GB"/>
              </w:rPr>
            </w:pPr>
            <w:r w:rsidRPr="004A2838">
              <w:rPr>
                <w:rFonts w:ascii="Arial" w:eastAsia="Times New Roman" w:hAnsi="Arial" w:cs="Arial"/>
                <w:b/>
                <w:bCs/>
                <w:i/>
                <w:iCs/>
                <w:color w:val="000000"/>
                <w:lang w:eastAsia="en-GB"/>
              </w:rPr>
              <w:t>Income</w:t>
            </w:r>
          </w:p>
        </w:tc>
        <w:tc>
          <w:tcPr>
            <w:tcW w:w="1260" w:type="dxa"/>
            <w:tcBorders>
              <w:top w:val="nil"/>
              <w:left w:val="nil"/>
              <w:bottom w:val="single" w:sz="8" w:space="0" w:color="auto"/>
              <w:right w:val="nil"/>
            </w:tcBorders>
            <w:shd w:val="clear" w:color="000000" w:fill="FFFFFF"/>
            <w:vAlign w:val="center"/>
            <w:hideMark/>
          </w:tcPr>
          <w:p w14:paraId="548C6FC2" w14:textId="0B40A79E" w:rsidR="00FB2ECE" w:rsidRPr="004A2838" w:rsidRDefault="00FB2ECE" w:rsidP="00FB2ECE">
            <w:pPr>
              <w:spacing w:after="0" w:line="240" w:lineRule="auto"/>
              <w:rPr>
                <w:rFonts w:ascii="Arial" w:eastAsia="Times New Roman" w:hAnsi="Arial" w:cs="Arial"/>
                <w:color w:val="000000"/>
                <w:lang w:eastAsia="en-GB"/>
              </w:rPr>
            </w:pPr>
            <w:r>
              <w:rPr>
                <w:rFonts w:ascii="Arial" w:hAnsi="Arial" w:cs="Arial"/>
                <w:color w:val="000000"/>
              </w:rPr>
              <w:t> </w:t>
            </w:r>
          </w:p>
        </w:tc>
        <w:tc>
          <w:tcPr>
            <w:tcW w:w="1020" w:type="dxa"/>
            <w:tcBorders>
              <w:top w:val="nil"/>
              <w:left w:val="nil"/>
              <w:bottom w:val="single" w:sz="8" w:space="0" w:color="auto"/>
              <w:right w:val="nil"/>
            </w:tcBorders>
            <w:shd w:val="clear" w:color="000000" w:fill="FFFFFF"/>
            <w:vAlign w:val="center"/>
            <w:hideMark/>
          </w:tcPr>
          <w:p w14:paraId="2AA84BE8" w14:textId="058B7AE2" w:rsidR="00FB2ECE" w:rsidRPr="004A2838" w:rsidRDefault="00FB2ECE" w:rsidP="00FB2ECE">
            <w:pPr>
              <w:spacing w:after="0" w:line="240" w:lineRule="auto"/>
              <w:rPr>
                <w:rFonts w:ascii="Arial" w:eastAsia="Times New Roman" w:hAnsi="Arial" w:cs="Arial"/>
                <w:color w:val="000000"/>
                <w:lang w:eastAsia="en-GB"/>
              </w:rPr>
            </w:pPr>
            <w:r>
              <w:rPr>
                <w:rFonts w:ascii="Arial" w:hAnsi="Arial" w:cs="Arial"/>
                <w:color w:val="000000"/>
              </w:rPr>
              <w:t> </w:t>
            </w:r>
          </w:p>
        </w:tc>
        <w:tc>
          <w:tcPr>
            <w:tcW w:w="1020" w:type="dxa"/>
            <w:tcBorders>
              <w:top w:val="nil"/>
              <w:left w:val="nil"/>
              <w:bottom w:val="single" w:sz="8" w:space="0" w:color="auto"/>
              <w:right w:val="nil"/>
            </w:tcBorders>
            <w:shd w:val="clear" w:color="000000" w:fill="FFFFFF"/>
            <w:vAlign w:val="center"/>
            <w:hideMark/>
          </w:tcPr>
          <w:p w14:paraId="1574C260" w14:textId="3BEF500B" w:rsidR="00FB2ECE" w:rsidRPr="004A2838" w:rsidRDefault="00FB2ECE" w:rsidP="00FB2ECE">
            <w:pPr>
              <w:spacing w:after="0" w:line="240" w:lineRule="auto"/>
              <w:rPr>
                <w:rFonts w:ascii="Arial" w:eastAsia="Times New Roman" w:hAnsi="Arial" w:cs="Arial"/>
                <w:color w:val="000000"/>
                <w:lang w:eastAsia="en-GB"/>
              </w:rPr>
            </w:pPr>
            <w:r>
              <w:rPr>
                <w:rFonts w:ascii="Arial" w:hAnsi="Arial" w:cs="Arial"/>
                <w:color w:val="000000"/>
              </w:rPr>
              <w:t> </w:t>
            </w:r>
          </w:p>
        </w:tc>
      </w:tr>
      <w:tr w:rsidR="00FB2ECE" w:rsidRPr="004A2838" w14:paraId="10887F92" w14:textId="77777777" w:rsidTr="000E5C68">
        <w:trPr>
          <w:trHeight w:val="255"/>
        </w:trPr>
        <w:tc>
          <w:tcPr>
            <w:tcW w:w="3853" w:type="dxa"/>
            <w:tcBorders>
              <w:top w:val="nil"/>
              <w:left w:val="single" w:sz="8" w:space="0" w:color="auto"/>
              <w:bottom w:val="single" w:sz="8" w:space="0" w:color="auto"/>
              <w:right w:val="single" w:sz="8" w:space="0" w:color="auto"/>
            </w:tcBorders>
            <w:shd w:val="clear" w:color="000000" w:fill="FFFFFF"/>
            <w:vAlign w:val="center"/>
            <w:hideMark/>
          </w:tcPr>
          <w:p w14:paraId="0666BC68" w14:textId="77777777" w:rsidR="00FB2ECE" w:rsidRPr="004A2838" w:rsidRDefault="00FB2ECE" w:rsidP="00FB2ECE">
            <w:pPr>
              <w:spacing w:after="0" w:line="240" w:lineRule="auto"/>
              <w:rPr>
                <w:rFonts w:ascii="Arial" w:eastAsia="Times New Roman" w:hAnsi="Arial" w:cs="Arial"/>
                <w:color w:val="000000"/>
                <w:lang w:eastAsia="en-GB"/>
              </w:rPr>
            </w:pPr>
            <w:r w:rsidRPr="004A2838">
              <w:rPr>
                <w:rFonts w:ascii="Arial" w:eastAsia="Times New Roman" w:hAnsi="Arial" w:cs="Arial"/>
                <w:color w:val="000000"/>
                <w:lang w:eastAsia="en-GB"/>
              </w:rPr>
              <w:t>DFG Admin Charge to 12.5%</w:t>
            </w:r>
          </w:p>
        </w:tc>
        <w:tc>
          <w:tcPr>
            <w:tcW w:w="1260" w:type="dxa"/>
            <w:tcBorders>
              <w:top w:val="nil"/>
              <w:left w:val="nil"/>
              <w:bottom w:val="single" w:sz="8" w:space="0" w:color="auto"/>
              <w:right w:val="single" w:sz="8" w:space="0" w:color="auto"/>
            </w:tcBorders>
            <w:shd w:val="clear" w:color="000000" w:fill="FFFFFF"/>
            <w:vAlign w:val="center"/>
            <w:hideMark/>
          </w:tcPr>
          <w:p w14:paraId="2E568719" w14:textId="04BC4559" w:rsidR="00FB2ECE" w:rsidRPr="004A2838" w:rsidRDefault="00FB2ECE" w:rsidP="00FB2ECE">
            <w:pPr>
              <w:spacing w:after="0" w:line="240" w:lineRule="auto"/>
              <w:jc w:val="right"/>
              <w:rPr>
                <w:rFonts w:ascii="Arial" w:eastAsia="Times New Roman" w:hAnsi="Arial" w:cs="Arial"/>
                <w:color w:val="FF0000"/>
                <w:lang w:eastAsia="en-GB"/>
              </w:rPr>
            </w:pPr>
            <w:r>
              <w:rPr>
                <w:rFonts w:ascii="Arial" w:hAnsi="Arial" w:cs="Arial"/>
                <w:color w:val="FF0000"/>
              </w:rPr>
              <w:t>(0.055)</w:t>
            </w:r>
          </w:p>
        </w:tc>
        <w:tc>
          <w:tcPr>
            <w:tcW w:w="1020" w:type="dxa"/>
            <w:tcBorders>
              <w:top w:val="nil"/>
              <w:left w:val="nil"/>
              <w:bottom w:val="single" w:sz="8" w:space="0" w:color="auto"/>
              <w:right w:val="single" w:sz="8" w:space="0" w:color="auto"/>
            </w:tcBorders>
            <w:shd w:val="clear" w:color="000000" w:fill="FFFFFF"/>
            <w:vAlign w:val="center"/>
            <w:hideMark/>
          </w:tcPr>
          <w:p w14:paraId="48898F17" w14:textId="01A0958D" w:rsidR="00FB2ECE" w:rsidRPr="004A2838" w:rsidRDefault="00FB2ECE" w:rsidP="00FB2ECE">
            <w:pPr>
              <w:spacing w:after="0" w:line="240" w:lineRule="auto"/>
              <w:jc w:val="right"/>
              <w:rPr>
                <w:rFonts w:ascii="Arial" w:eastAsia="Times New Roman" w:hAnsi="Arial" w:cs="Arial"/>
                <w:color w:val="FF0000"/>
                <w:lang w:eastAsia="en-GB"/>
              </w:rPr>
            </w:pPr>
            <w:r>
              <w:rPr>
                <w:rFonts w:ascii="Arial" w:hAnsi="Arial" w:cs="Arial"/>
                <w:color w:val="FF0000"/>
              </w:rPr>
              <w:t>(0.055)</w:t>
            </w:r>
          </w:p>
        </w:tc>
        <w:tc>
          <w:tcPr>
            <w:tcW w:w="1020" w:type="dxa"/>
            <w:tcBorders>
              <w:top w:val="nil"/>
              <w:left w:val="nil"/>
              <w:bottom w:val="single" w:sz="8" w:space="0" w:color="auto"/>
              <w:right w:val="single" w:sz="8" w:space="0" w:color="auto"/>
            </w:tcBorders>
            <w:shd w:val="clear" w:color="000000" w:fill="FFFFFF"/>
            <w:vAlign w:val="center"/>
            <w:hideMark/>
          </w:tcPr>
          <w:p w14:paraId="60434A5B" w14:textId="7936C5C5" w:rsidR="00FB2ECE" w:rsidRPr="004A2838" w:rsidRDefault="00FB2ECE" w:rsidP="00FB2ECE">
            <w:pPr>
              <w:spacing w:after="0" w:line="240" w:lineRule="auto"/>
              <w:jc w:val="right"/>
              <w:rPr>
                <w:rFonts w:ascii="Arial" w:eastAsia="Times New Roman" w:hAnsi="Arial" w:cs="Arial"/>
                <w:color w:val="FF0000"/>
                <w:lang w:eastAsia="en-GB"/>
              </w:rPr>
            </w:pPr>
            <w:r>
              <w:rPr>
                <w:rFonts w:ascii="Arial" w:hAnsi="Arial" w:cs="Arial"/>
                <w:color w:val="FF0000"/>
              </w:rPr>
              <w:t>(0.055)</w:t>
            </w:r>
          </w:p>
        </w:tc>
      </w:tr>
      <w:tr w:rsidR="00FB2ECE" w:rsidRPr="004A2838" w14:paraId="05CAAB25" w14:textId="77777777" w:rsidTr="000E5C68">
        <w:trPr>
          <w:trHeight w:val="315"/>
        </w:trPr>
        <w:tc>
          <w:tcPr>
            <w:tcW w:w="3853" w:type="dxa"/>
            <w:tcBorders>
              <w:top w:val="nil"/>
              <w:left w:val="nil"/>
              <w:bottom w:val="nil"/>
              <w:right w:val="nil"/>
            </w:tcBorders>
            <w:shd w:val="clear" w:color="000000" w:fill="FFFFFF"/>
            <w:vAlign w:val="center"/>
            <w:hideMark/>
          </w:tcPr>
          <w:p w14:paraId="5F92B6D7" w14:textId="77777777" w:rsidR="00FB2ECE" w:rsidRPr="004A2838" w:rsidRDefault="00FB2ECE" w:rsidP="00FB2ECE">
            <w:pPr>
              <w:spacing w:after="0" w:line="240" w:lineRule="auto"/>
              <w:rPr>
                <w:rFonts w:ascii="Arial" w:eastAsia="Times New Roman" w:hAnsi="Arial" w:cs="Arial"/>
                <w:b/>
                <w:bCs/>
                <w:color w:val="FFFFFF"/>
                <w:sz w:val="12"/>
                <w:szCs w:val="12"/>
                <w:lang w:eastAsia="en-GB"/>
              </w:rPr>
            </w:pPr>
            <w:r w:rsidRPr="004A2838">
              <w:rPr>
                <w:rFonts w:ascii="Arial" w:eastAsia="Times New Roman" w:hAnsi="Arial" w:cs="Arial"/>
                <w:b/>
                <w:bCs/>
                <w:color w:val="FFFFFF"/>
                <w:sz w:val="12"/>
                <w:szCs w:val="12"/>
                <w:lang w:eastAsia="en-GB"/>
              </w:rPr>
              <w:t> </w:t>
            </w:r>
          </w:p>
        </w:tc>
        <w:tc>
          <w:tcPr>
            <w:tcW w:w="1260" w:type="dxa"/>
            <w:tcBorders>
              <w:top w:val="nil"/>
              <w:left w:val="nil"/>
              <w:bottom w:val="nil"/>
              <w:right w:val="nil"/>
            </w:tcBorders>
            <w:shd w:val="clear" w:color="000000" w:fill="FFFFFF"/>
            <w:vAlign w:val="center"/>
            <w:hideMark/>
          </w:tcPr>
          <w:p w14:paraId="1A7D35CB" w14:textId="5F636A12" w:rsidR="00FB2ECE" w:rsidRPr="004A2838" w:rsidRDefault="00FB2ECE" w:rsidP="00FB2ECE">
            <w:pPr>
              <w:spacing w:after="0" w:line="240" w:lineRule="auto"/>
              <w:jc w:val="right"/>
              <w:rPr>
                <w:rFonts w:ascii="Arial" w:eastAsia="Times New Roman" w:hAnsi="Arial" w:cs="Arial"/>
                <w:b/>
                <w:bCs/>
                <w:color w:val="000000"/>
                <w:sz w:val="12"/>
                <w:szCs w:val="12"/>
                <w:lang w:eastAsia="en-GB"/>
              </w:rPr>
            </w:pPr>
            <w:r>
              <w:rPr>
                <w:rFonts w:ascii="Arial" w:hAnsi="Arial" w:cs="Arial"/>
                <w:b/>
                <w:bCs/>
                <w:color w:val="000000"/>
                <w:sz w:val="12"/>
                <w:szCs w:val="12"/>
              </w:rPr>
              <w:t> </w:t>
            </w:r>
          </w:p>
        </w:tc>
        <w:tc>
          <w:tcPr>
            <w:tcW w:w="1020" w:type="dxa"/>
            <w:tcBorders>
              <w:top w:val="nil"/>
              <w:left w:val="nil"/>
              <w:bottom w:val="nil"/>
              <w:right w:val="nil"/>
            </w:tcBorders>
            <w:shd w:val="clear" w:color="000000" w:fill="FFFFFF"/>
            <w:vAlign w:val="center"/>
            <w:hideMark/>
          </w:tcPr>
          <w:p w14:paraId="50855E7F" w14:textId="1FE4C4E3" w:rsidR="00FB2ECE" w:rsidRPr="004A2838" w:rsidRDefault="00FB2ECE" w:rsidP="00FB2ECE">
            <w:pPr>
              <w:spacing w:after="0" w:line="240" w:lineRule="auto"/>
              <w:jc w:val="right"/>
              <w:rPr>
                <w:rFonts w:ascii="Arial" w:eastAsia="Times New Roman" w:hAnsi="Arial" w:cs="Arial"/>
                <w:b/>
                <w:bCs/>
                <w:color w:val="000000"/>
                <w:sz w:val="12"/>
                <w:szCs w:val="12"/>
                <w:lang w:eastAsia="en-GB"/>
              </w:rPr>
            </w:pPr>
            <w:r>
              <w:rPr>
                <w:rFonts w:ascii="Arial" w:hAnsi="Arial" w:cs="Arial"/>
                <w:b/>
                <w:bCs/>
                <w:color w:val="000000"/>
                <w:sz w:val="12"/>
                <w:szCs w:val="12"/>
              </w:rPr>
              <w:t> </w:t>
            </w:r>
          </w:p>
        </w:tc>
        <w:tc>
          <w:tcPr>
            <w:tcW w:w="1020" w:type="dxa"/>
            <w:tcBorders>
              <w:top w:val="nil"/>
              <w:left w:val="nil"/>
              <w:bottom w:val="nil"/>
              <w:right w:val="nil"/>
            </w:tcBorders>
            <w:shd w:val="clear" w:color="000000" w:fill="FFFFFF"/>
            <w:vAlign w:val="center"/>
            <w:hideMark/>
          </w:tcPr>
          <w:p w14:paraId="27871F5B" w14:textId="15A26E5B" w:rsidR="00FB2ECE" w:rsidRPr="004A2838" w:rsidRDefault="00FB2ECE" w:rsidP="00FB2ECE">
            <w:pPr>
              <w:spacing w:after="0" w:line="240" w:lineRule="auto"/>
              <w:jc w:val="right"/>
              <w:rPr>
                <w:rFonts w:ascii="Arial" w:eastAsia="Times New Roman" w:hAnsi="Arial" w:cs="Arial"/>
                <w:b/>
                <w:bCs/>
                <w:color w:val="000000"/>
                <w:sz w:val="12"/>
                <w:szCs w:val="12"/>
                <w:lang w:eastAsia="en-GB"/>
              </w:rPr>
            </w:pPr>
            <w:r>
              <w:rPr>
                <w:rFonts w:ascii="Arial" w:hAnsi="Arial" w:cs="Arial"/>
                <w:b/>
                <w:bCs/>
                <w:color w:val="000000"/>
                <w:sz w:val="12"/>
                <w:szCs w:val="12"/>
              </w:rPr>
              <w:t> </w:t>
            </w:r>
          </w:p>
        </w:tc>
      </w:tr>
      <w:tr w:rsidR="00E00AEB" w:rsidRPr="004A2838" w14:paraId="1CAA1FDA" w14:textId="77777777" w:rsidTr="000E5C68">
        <w:trPr>
          <w:trHeight w:val="315"/>
        </w:trPr>
        <w:tc>
          <w:tcPr>
            <w:tcW w:w="3853"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4B14700D" w14:textId="77777777" w:rsidR="00E00AEB" w:rsidRPr="004A2838" w:rsidRDefault="00E00AEB" w:rsidP="00E00AEB">
            <w:pPr>
              <w:spacing w:after="0" w:line="240" w:lineRule="auto"/>
              <w:rPr>
                <w:rFonts w:ascii="Arial" w:eastAsia="Times New Roman" w:hAnsi="Arial" w:cs="Arial"/>
                <w:b/>
                <w:bCs/>
                <w:color w:val="FFFFFF"/>
                <w:lang w:eastAsia="en-GB"/>
              </w:rPr>
            </w:pPr>
            <w:r w:rsidRPr="004A2838">
              <w:rPr>
                <w:rFonts w:ascii="Arial" w:eastAsia="Times New Roman" w:hAnsi="Arial" w:cs="Arial"/>
                <w:b/>
                <w:bCs/>
                <w:color w:val="FFFFFF"/>
                <w:lang w:eastAsia="en-GB"/>
              </w:rPr>
              <w:t xml:space="preserve">NET DEFICIT / (SURPLUS) </w:t>
            </w:r>
          </w:p>
        </w:tc>
        <w:tc>
          <w:tcPr>
            <w:tcW w:w="1260" w:type="dxa"/>
            <w:tcBorders>
              <w:top w:val="single" w:sz="8" w:space="0" w:color="auto"/>
              <w:left w:val="nil"/>
              <w:bottom w:val="single" w:sz="8" w:space="0" w:color="auto"/>
              <w:right w:val="single" w:sz="8" w:space="0" w:color="auto"/>
            </w:tcBorders>
            <w:shd w:val="clear" w:color="000000" w:fill="0070C0"/>
            <w:vAlign w:val="center"/>
            <w:hideMark/>
          </w:tcPr>
          <w:p w14:paraId="6A1B72BE" w14:textId="385D151B" w:rsidR="00E00AEB" w:rsidRPr="004A2838" w:rsidRDefault="00E00AEB" w:rsidP="00E00AEB">
            <w:pPr>
              <w:spacing w:after="0" w:line="240" w:lineRule="auto"/>
              <w:jc w:val="right"/>
              <w:rPr>
                <w:rFonts w:ascii="Arial" w:eastAsia="Times New Roman" w:hAnsi="Arial" w:cs="Arial"/>
                <w:b/>
                <w:bCs/>
                <w:color w:val="FFFFFF"/>
                <w:lang w:eastAsia="en-GB"/>
              </w:rPr>
            </w:pPr>
            <w:r>
              <w:rPr>
                <w:rFonts w:ascii="Arial" w:hAnsi="Arial" w:cs="Arial"/>
                <w:b/>
                <w:bCs/>
                <w:color w:val="FFFFFF"/>
              </w:rPr>
              <w:t>0.162</w:t>
            </w:r>
          </w:p>
        </w:tc>
        <w:tc>
          <w:tcPr>
            <w:tcW w:w="1020" w:type="dxa"/>
            <w:tcBorders>
              <w:top w:val="single" w:sz="8" w:space="0" w:color="auto"/>
              <w:left w:val="nil"/>
              <w:bottom w:val="single" w:sz="8" w:space="0" w:color="auto"/>
              <w:right w:val="single" w:sz="8" w:space="0" w:color="auto"/>
            </w:tcBorders>
            <w:shd w:val="clear" w:color="000000" w:fill="0070C0"/>
            <w:vAlign w:val="center"/>
            <w:hideMark/>
          </w:tcPr>
          <w:p w14:paraId="3A0DE2ED" w14:textId="139EA55B" w:rsidR="00E00AEB" w:rsidRPr="004A2838" w:rsidRDefault="00E00AEB" w:rsidP="00E00AEB">
            <w:pPr>
              <w:spacing w:after="0" w:line="240" w:lineRule="auto"/>
              <w:jc w:val="right"/>
              <w:rPr>
                <w:rFonts w:ascii="Arial" w:eastAsia="Times New Roman" w:hAnsi="Arial" w:cs="Arial"/>
                <w:b/>
                <w:bCs/>
                <w:color w:val="FFFFFF"/>
                <w:lang w:eastAsia="en-GB"/>
              </w:rPr>
            </w:pPr>
            <w:r>
              <w:rPr>
                <w:rFonts w:ascii="Arial" w:hAnsi="Arial" w:cs="Arial"/>
                <w:b/>
                <w:bCs/>
                <w:color w:val="FFFFFF"/>
              </w:rPr>
              <w:t>1.229</w:t>
            </w:r>
          </w:p>
        </w:tc>
        <w:tc>
          <w:tcPr>
            <w:tcW w:w="1020" w:type="dxa"/>
            <w:tcBorders>
              <w:top w:val="single" w:sz="8" w:space="0" w:color="auto"/>
              <w:left w:val="nil"/>
              <w:bottom w:val="single" w:sz="8" w:space="0" w:color="auto"/>
              <w:right w:val="single" w:sz="8" w:space="0" w:color="auto"/>
            </w:tcBorders>
            <w:shd w:val="clear" w:color="000000" w:fill="0070C0"/>
            <w:vAlign w:val="center"/>
            <w:hideMark/>
          </w:tcPr>
          <w:p w14:paraId="41C77A42" w14:textId="7F08023D" w:rsidR="00E00AEB" w:rsidRPr="004A2838" w:rsidRDefault="00E00AEB" w:rsidP="00E00AEB">
            <w:pPr>
              <w:spacing w:after="0" w:line="240" w:lineRule="auto"/>
              <w:jc w:val="right"/>
              <w:rPr>
                <w:rFonts w:ascii="Arial" w:eastAsia="Times New Roman" w:hAnsi="Arial" w:cs="Arial"/>
                <w:b/>
                <w:bCs/>
                <w:color w:val="FFFFFF"/>
                <w:lang w:eastAsia="en-GB"/>
              </w:rPr>
            </w:pPr>
            <w:r>
              <w:rPr>
                <w:rFonts w:ascii="Arial" w:hAnsi="Arial" w:cs="Arial"/>
                <w:b/>
                <w:bCs/>
                <w:color w:val="FFFFFF"/>
              </w:rPr>
              <w:t>1.504</w:t>
            </w:r>
          </w:p>
        </w:tc>
      </w:tr>
    </w:tbl>
    <w:p w14:paraId="482826D4" w14:textId="77777777" w:rsidR="00B40DD0" w:rsidRPr="00524BEE" w:rsidRDefault="00B40DD0" w:rsidP="006C4258">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p>
    <w:p w14:paraId="7FC5DCD3" w14:textId="280F4485" w:rsidR="007828EA" w:rsidRPr="00524BEE" w:rsidRDefault="007828EA" w:rsidP="0016166E">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
          <w:iCs/>
        </w:rPr>
      </w:pPr>
      <w:r w:rsidRPr="00524BEE">
        <w:rPr>
          <w:bCs/>
          <w:iCs/>
        </w:rPr>
        <w:t xml:space="preserve">The total forecast savings from the two phases of </w:t>
      </w:r>
      <w:r w:rsidRPr="00524BEE">
        <w:rPr>
          <w:b/>
          <w:iCs/>
        </w:rPr>
        <w:t>shared services</w:t>
      </w:r>
      <w:r w:rsidRPr="00524BEE">
        <w:rPr>
          <w:bCs/>
          <w:iCs/>
        </w:rPr>
        <w:t xml:space="preserve"> with Chorley Borough Council are £</w:t>
      </w:r>
      <w:r w:rsidR="0014137B" w:rsidRPr="00524BEE">
        <w:rPr>
          <w:bCs/>
          <w:iCs/>
        </w:rPr>
        <w:t>374k</w:t>
      </w:r>
      <w:r w:rsidRPr="00524BEE">
        <w:rPr>
          <w:bCs/>
          <w:iCs/>
        </w:rPr>
        <w:t xml:space="preserve"> for 2022/23 onwards. £</w:t>
      </w:r>
      <w:r w:rsidR="0014137B" w:rsidRPr="00524BEE">
        <w:rPr>
          <w:bCs/>
          <w:iCs/>
        </w:rPr>
        <w:t>288k</w:t>
      </w:r>
      <w:r w:rsidRPr="00524BEE">
        <w:rPr>
          <w:bCs/>
          <w:iCs/>
        </w:rPr>
        <w:t xml:space="preserve"> has been achieved through phase 1 of shared services, with a further £</w:t>
      </w:r>
      <w:r w:rsidR="00796E55" w:rsidRPr="00524BEE">
        <w:rPr>
          <w:bCs/>
          <w:iCs/>
        </w:rPr>
        <w:t>86k</w:t>
      </w:r>
      <w:r w:rsidRPr="00524BEE">
        <w:rPr>
          <w:bCs/>
          <w:iCs/>
        </w:rPr>
        <w:t xml:space="preserve"> identified as part of phase 2, this includes sharing services such as ICT and Customer Services. Having achieved significant savings in the first two phases of shared services, the councils will now develop and agree the scope for future development of the relationship and as such, no further shared service savings have been included in the MTFS at this stage. </w:t>
      </w:r>
    </w:p>
    <w:p w14:paraId="2389EC77" w14:textId="69F1D538" w:rsidR="00B22D2A" w:rsidRPr="00524BEE" w:rsidRDefault="00B22D2A" w:rsidP="00B22D2A">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 xml:space="preserve">The council receives </w:t>
      </w:r>
      <w:r w:rsidR="00EA5959" w:rsidRPr="00524BEE">
        <w:rPr>
          <w:bCs/>
          <w:iCs/>
        </w:rPr>
        <w:t>approximately £700k per annum external grant funding to deliver its Disabled Facilities programme. This funding enable</w:t>
      </w:r>
      <w:r w:rsidR="003F7262" w:rsidRPr="00524BEE">
        <w:rPr>
          <w:bCs/>
          <w:iCs/>
        </w:rPr>
        <w:t>s</w:t>
      </w:r>
      <w:r w:rsidR="00EA5959" w:rsidRPr="00524BEE">
        <w:rPr>
          <w:bCs/>
          <w:iCs/>
        </w:rPr>
        <w:t xml:space="preserve"> residents to adapt their homes so that they can continue to live independently. The council currently charges a 5% administration charge to the fund to part-fund South Ribble staffing costs of delivering the programme. A review of the service has indicated that this charge is not sufficient to meet the costs of delivery and so the administration charge will be brough</w:t>
      </w:r>
      <w:r w:rsidR="00B55E8A">
        <w:rPr>
          <w:bCs/>
          <w:iCs/>
        </w:rPr>
        <w:t>t</w:t>
      </w:r>
      <w:r w:rsidR="00EA5959" w:rsidRPr="00524BEE">
        <w:rPr>
          <w:bCs/>
          <w:iCs/>
        </w:rPr>
        <w:t xml:space="preserve"> into line </w:t>
      </w:r>
      <w:r w:rsidR="00D42AAE">
        <w:rPr>
          <w:bCs/>
          <w:iCs/>
        </w:rPr>
        <w:t xml:space="preserve">with the actual costs of managing the scheme. This charge is in line with the </w:t>
      </w:r>
      <w:r w:rsidR="00D42AAE">
        <w:rPr>
          <w:bCs/>
          <w:iCs/>
        </w:rPr>
        <w:lastRenderedPageBreak/>
        <w:t xml:space="preserve">administration charges of other neighbouring authorities. </w:t>
      </w:r>
      <w:r w:rsidR="00EA5959" w:rsidRPr="00524BEE">
        <w:rPr>
          <w:bCs/>
          <w:iCs/>
        </w:rPr>
        <w:t xml:space="preserve"> The additional income from this increased charge will also fund an additional post to support the scheme.</w:t>
      </w:r>
      <w:r w:rsidR="003758FB" w:rsidRPr="00524BEE">
        <w:rPr>
          <w:bCs/>
          <w:iCs/>
        </w:rPr>
        <w:t xml:space="preserve"> The increase in the administration charge will not affect the council’s obligation to meet the demand for adaptations from its residents</w:t>
      </w:r>
      <w:r w:rsidR="00302EEB">
        <w:rPr>
          <w:bCs/>
          <w:iCs/>
        </w:rPr>
        <w:t xml:space="preserve"> and is not an additional charge to residents</w:t>
      </w:r>
      <w:r w:rsidR="003758FB" w:rsidRPr="00524BEE">
        <w:rPr>
          <w:bCs/>
          <w:iCs/>
        </w:rPr>
        <w:t>.</w:t>
      </w:r>
      <w:r w:rsidR="00EA5959" w:rsidRPr="00524BEE">
        <w:rPr>
          <w:bCs/>
          <w:iCs/>
        </w:rPr>
        <w:t xml:space="preserve"> </w:t>
      </w:r>
    </w:p>
    <w:p w14:paraId="29569186" w14:textId="77777777" w:rsidR="00B22D2A" w:rsidRPr="00524BEE" w:rsidRDefault="00B22D2A" w:rsidP="00B22D2A">
      <w:pPr>
        <w:pBdr>
          <w:top w:val="single" w:sz="2" w:space="1" w:color="FFFFFF"/>
          <w:left w:val="single" w:sz="2" w:space="0" w:color="FFFFFF"/>
          <w:bottom w:val="single" w:sz="2" w:space="2" w:color="FFFFFF"/>
          <w:right w:val="single" w:sz="2" w:space="4" w:color="FFFFFF"/>
        </w:pBdr>
        <w:spacing w:after="0" w:line="240" w:lineRule="auto"/>
        <w:ind w:left="567" w:right="141"/>
        <w:jc w:val="both"/>
        <w:rPr>
          <w:bCs/>
          <w:iCs/>
        </w:rPr>
      </w:pPr>
    </w:p>
    <w:p w14:paraId="0B17F5B4" w14:textId="77777777" w:rsidR="00105698" w:rsidRPr="00524BEE" w:rsidRDefault="00105698" w:rsidP="00105698">
      <w:pPr>
        <w:pStyle w:val="ListParagraph"/>
        <w:rPr>
          <w:bCs/>
          <w:iCs/>
        </w:rPr>
      </w:pPr>
    </w:p>
    <w:p w14:paraId="52E21563" w14:textId="32C550A9" w:rsidR="006C4258" w:rsidRPr="00524BEE" w:rsidRDefault="006C4258" w:rsidP="006C4258">
      <w:pPr>
        <w:ind w:left="360" w:hanging="360"/>
        <w:rPr>
          <w:b/>
          <w:iCs/>
        </w:rPr>
      </w:pPr>
      <w:r w:rsidRPr="00524BEE">
        <w:rPr>
          <w:b/>
          <w:iCs/>
        </w:rPr>
        <w:t>Investing in our priorities</w:t>
      </w:r>
    </w:p>
    <w:p w14:paraId="465B6436" w14:textId="77777777" w:rsidR="006C4258" w:rsidRPr="00524BEE" w:rsidRDefault="006C4258" w:rsidP="006C4258">
      <w:pPr>
        <w:ind w:left="360" w:hanging="360"/>
        <w:rPr>
          <w:bCs/>
          <w:iCs/>
        </w:rPr>
      </w:pPr>
    </w:p>
    <w:p w14:paraId="71650B0B" w14:textId="77777777" w:rsidR="00551ECC" w:rsidRPr="00524BEE" w:rsidRDefault="00551ECC" w:rsidP="00551ECC">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The council continues to invest in delivering the ambitions set out in its Corporate Strategy and to ensure that the council delivers high quality services to its residents. The key areas of investment are set out on the following pages.</w:t>
      </w:r>
    </w:p>
    <w:p w14:paraId="79FC2D4E" w14:textId="53DE0D72" w:rsidR="004C7172" w:rsidRPr="00524BEE" w:rsidRDefault="004C7172"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pPr>
    </w:p>
    <w:p w14:paraId="0B7EB90B" w14:textId="77777777" w:rsidR="006C4258" w:rsidRPr="00524BEE" w:rsidRDefault="006C4258" w:rsidP="00B35E3A">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i/>
          <w:iCs/>
        </w:rPr>
        <w:sectPr w:rsidR="006C4258" w:rsidRPr="00524BEE" w:rsidSect="009C65E3">
          <w:footerReference w:type="default" r:id="rId9"/>
          <w:pgSz w:w="11906" w:h="16838"/>
          <w:pgMar w:top="1440" w:right="1440" w:bottom="1440" w:left="1440" w:header="708" w:footer="708" w:gutter="0"/>
          <w:cols w:space="708"/>
          <w:docGrid w:linePitch="360"/>
        </w:sectPr>
      </w:pPr>
    </w:p>
    <w:p w14:paraId="4825CF9B" w14:textId="77777777" w:rsidR="00524BEE" w:rsidRPr="00524BEE" w:rsidRDefault="00524BEE" w:rsidP="00524BEE">
      <w:r w:rsidRPr="00524BEE">
        <w:rPr>
          <w:rFonts w:cs="Arial"/>
          <w:b/>
          <w:bCs/>
          <w:noProof/>
          <w:color w:val="31849B" w:themeColor="accent5" w:themeShade="BF"/>
          <w:sz w:val="44"/>
          <w:szCs w:val="44"/>
        </w:rPr>
        <w:lastRenderedPageBreak/>
        <mc:AlternateContent>
          <mc:Choice Requires="wps">
            <w:drawing>
              <wp:anchor distT="0" distB="0" distL="114300" distR="114300" simplePos="0" relativeHeight="251663360" behindDoc="0" locked="0" layoutInCell="1" allowOverlap="1" wp14:anchorId="7F4F918F" wp14:editId="13BE421B">
                <wp:simplePos x="0" y="0"/>
                <wp:positionH relativeFrom="margin">
                  <wp:posOffset>-76200</wp:posOffset>
                </wp:positionH>
                <wp:positionV relativeFrom="paragraph">
                  <wp:posOffset>299719</wp:posOffset>
                </wp:positionV>
                <wp:extent cx="9686925" cy="8858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9686925" cy="885825"/>
                        </a:xfrm>
                        <a:prstGeom prst="rect">
                          <a:avLst/>
                        </a:prstGeom>
                        <a:solidFill>
                          <a:schemeClr val="lt1"/>
                        </a:solidFill>
                        <a:ln w="6350">
                          <a:noFill/>
                        </a:ln>
                      </wps:spPr>
                      <wps:txbx>
                        <w:txbxContent>
                          <w:p w14:paraId="79350E1A" w14:textId="4D71D87F" w:rsidR="00D1486B" w:rsidRPr="00A27A9C" w:rsidRDefault="00D1486B" w:rsidP="00524BEE">
                            <w:pPr>
                              <w:contextualSpacing/>
                              <w:rPr>
                                <w:rFonts w:cs="Arial"/>
                                <w:sz w:val="24"/>
                                <w:szCs w:val="24"/>
                                <w:lang w:val="en-US"/>
                              </w:rPr>
                            </w:pPr>
                            <w:r w:rsidRPr="00A27A9C">
                              <w:rPr>
                                <w:rFonts w:cs="Arial"/>
                                <w:sz w:val="24"/>
                                <w:szCs w:val="24"/>
                                <w:lang w:val="en-US"/>
                              </w:rPr>
                              <w:t>In 2021/22 the council allocated over £1m</w:t>
                            </w:r>
                            <w:r w:rsidRPr="00A27A9C">
                              <w:rPr>
                                <w:rFonts w:cs="Arial"/>
                                <w:b/>
                                <w:bCs/>
                                <w:color w:val="FF0000"/>
                                <w:sz w:val="24"/>
                                <w:szCs w:val="24"/>
                                <w:lang w:val="en-US"/>
                              </w:rPr>
                              <w:t xml:space="preserve"> </w:t>
                            </w:r>
                            <w:r w:rsidRPr="00A27A9C">
                              <w:rPr>
                                <w:rFonts w:cs="Arial"/>
                                <w:sz w:val="24"/>
                                <w:szCs w:val="24"/>
                                <w:lang w:val="en-US"/>
                              </w:rPr>
                              <w:t xml:space="preserve">of revenue investment to deliver corporate strategy priorities through projects and initiatives. These ensured that the right conditions are created and provide the opportunities for everyone in South Ribble to succeed and thrive. In line with our four priorities these investments ensure a healthy and happy community, flourishing together in a safer and fairer borough that is led by a council </w:t>
                            </w:r>
                            <w:r w:rsidRPr="00A27A9C">
                              <w:rPr>
                                <w:rFonts w:cs="Arial"/>
                                <w:sz w:val="24"/>
                                <w:szCs w:val="24"/>
                              </w:rPr>
                              <w:t>recognised</w:t>
                            </w:r>
                            <w:r w:rsidRPr="00A27A9C">
                              <w:rPr>
                                <w:rFonts w:cs="Arial"/>
                                <w:sz w:val="24"/>
                                <w:szCs w:val="24"/>
                                <w:lang w:val="en-US"/>
                              </w:rPr>
                              <w:t xml:space="preserve"> for being innovative, financially sustainable and accountable. </w:t>
                            </w:r>
                          </w:p>
                          <w:p w14:paraId="036B02EB" w14:textId="77777777" w:rsidR="00D1486B" w:rsidRPr="00B233DD" w:rsidRDefault="00D1486B" w:rsidP="00524BEE">
                            <w:pPr>
                              <w:contextualSpacing/>
                              <w:rPr>
                                <w:rFonts w:cs="Arial"/>
                                <w:lang w:val="en-US"/>
                              </w:rPr>
                            </w:pPr>
                          </w:p>
                          <w:p w14:paraId="3B5BB46F" w14:textId="77777777" w:rsidR="00D1486B" w:rsidRPr="001C6CD9" w:rsidRDefault="00D1486B" w:rsidP="00524BEE">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F918F" id="_x0000_t202" coordsize="21600,21600" o:spt="202" path="m,l,21600r21600,l21600,xe">
                <v:stroke joinstyle="miter"/>
                <v:path gradientshapeok="t" o:connecttype="rect"/>
              </v:shapetype>
              <v:shape id="Text Box 13" o:spid="_x0000_s1026" type="#_x0000_t202" style="position:absolute;margin-left:-6pt;margin-top:23.6pt;width:762.75pt;height:6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" fillcolor="white [3201]" stroked="f" strokeweight=".5pt">
                <v:textbox>
                  <w:txbxContent>
                    <w:p w14:paraId="79350E1A" w14:textId="4D71D87F" w:rsidR="00D1486B" w:rsidRPr="00A27A9C" w:rsidRDefault="00D1486B" w:rsidP="00524BEE">
                      <w:pPr>
                        <w:contextualSpacing/>
                        <w:rPr>
                          <w:rFonts w:cs="Arial"/>
                          <w:sz w:val="24"/>
                          <w:szCs w:val="24"/>
                          <w:lang w:val="en-US"/>
                        </w:rPr>
                      </w:pPr>
                      <w:r w:rsidRPr="00A27A9C">
                        <w:rPr>
                          <w:rFonts w:cs="Arial"/>
                          <w:sz w:val="24"/>
                          <w:szCs w:val="24"/>
                          <w:lang w:val="en-US"/>
                        </w:rPr>
                        <w:t>In 2021/22 the council allocated over £1m</w:t>
                      </w:r>
                      <w:r w:rsidRPr="00A27A9C">
                        <w:rPr>
                          <w:rFonts w:cs="Arial"/>
                          <w:b/>
                          <w:bCs/>
                          <w:color w:val="FF0000"/>
                          <w:sz w:val="24"/>
                          <w:szCs w:val="24"/>
                          <w:lang w:val="en-US"/>
                        </w:rPr>
                        <w:t xml:space="preserve"> </w:t>
                      </w:r>
                      <w:r w:rsidRPr="00A27A9C">
                        <w:rPr>
                          <w:rFonts w:cs="Arial"/>
                          <w:sz w:val="24"/>
                          <w:szCs w:val="24"/>
                          <w:lang w:val="en-US"/>
                        </w:rPr>
                        <w:t xml:space="preserve">of revenue investment to deliver corporate strategy priorities through projects and initiatives. These ensured that the right conditions are created and provide the opportunities for everyone in South Ribble to succeed and thrive. In line with our four priorities these investments ensure a healthy and happy community, flourishing together in a safer and fairer borough that is led by a council </w:t>
                      </w:r>
                      <w:r w:rsidRPr="00A27A9C">
                        <w:rPr>
                          <w:rFonts w:cs="Arial"/>
                          <w:sz w:val="24"/>
                          <w:szCs w:val="24"/>
                        </w:rPr>
                        <w:t>recognised</w:t>
                      </w:r>
                      <w:r w:rsidRPr="00A27A9C">
                        <w:rPr>
                          <w:rFonts w:cs="Arial"/>
                          <w:sz w:val="24"/>
                          <w:szCs w:val="24"/>
                          <w:lang w:val="en-US"/>
                        </w:rPr>
                        <w:t xml:space="preserve"> for being innovative, financially sustainable and accountable. </w:t>
                      </w:r>
                    </w:p>
                    <w:p w14:paraId="036B02EB" w14:textId="77777777" w:rsidR="00D1486B" w:rsidRPr="00B233DD" w:rsidRDefault="00D1486B" w:rsidP="00524BEE">
                      <w:pPr>
                        <w:contextualSpacing/>
                        <w:rPr>
                          <w:rFonts w:cs="Arial"/>
                          <w:lang w:val="en-US"/>
                        </w:rPr>
                      </w:pPr>
                    </w:p>
                    <w:p w14:paraId="3B5BB46F" w14:textId="77777777" w:rsidR="00D1486B" w:rsidRPr="001C6CD9" w:rsidRDefault="00D1486B" w:rsidP="00524BEE">
                      <w:pPr>
                        <w:rPr>
                          <w:color w:val="808080" w:themeColor="background1" w:themeShade="80"/>
                        </w:rPr>
                      </w:pPr>
                    </w:p>
                  </w:txbxContent>
                </v:textbox>
                <w10:wrap anchorx="margin"/>
              </v:shape>
            </w:pict>
          </mc:Fallback>
        </mc:AlternateContent>
      </w:r>
      <w:r w:rsidRPr="00524BEE">
        <w:rPr>
          <w:rFonts w:cs="Arial"/>
          <w:b/>
          <w:bCs/>
          <w:color w:val="31849B" w:themeColor="accent5" w:themeShade="BF"/>
          <w:sz w:val="44"/>
          <w:szCs w:val="44"/>
        </w:rPr>
        <w:t>Investing in corporate priorities</w:t>
      </w:r>
      <w:r w:rsidRPr="00524BEE">
        <w:rPr>
          <w:color w:val="FF0000"/>
          <w:sz w:val="36"/>
          <w:szCs w:val="36"/>
        </w:rPr>
        <w:t xml:space="preserve"> </w:t>
      </w:r>
    </w:p>
    <w:p w14:paraId="6D9A3982" w14:textId="77777777" w:rsidR="00524BEE" w:rsidRPr="00524BEE" w:rsidRDefault="00524BEE" w:rsidP="00524BEE">
      <w:pPr>
        <w:contextualSpacing/>
        <w:rPr>
          <w:rFonts w:cs="Arial"/>
          <w:sz w:val="24"/>
          <w:szCs w:val="24"/>
        </w:rPr>
      </w:pPr>
    </w:p>
    <w:p w14:paraId="509D2603" w14:textId="77777777" w:rsidR="00524BEE" w:rsidRPr="00524BEE" w:rsidRDefault="00524BEE" w:rsidP="00524BEE">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p>
    <w:p w14:paraId="37C82F9C" w14:textId="77777777" w:rsidR="00524BEE" w:rsidRPr="00524BEE" w:rsidRDefault="00524BEE" w:rsidP="00524BEE">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p>
    <w:p w14:paraId="15D74A71" w14:textId="5176C129" w:rsidR="00524BEE" w:rsidRPr="00524BEE" w:rsidRDefault="00524BEE" w:rsidP="00524BEE">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sidRPr="00524BEE">
        <w:rPr>
          <w:rFonts w:cs="Arial"/>
          <w:b/>
          <w:bCs/>
          <w:noProof/>
          <w:color w:val="31849B" w:themeColor="accent5" w:themeShade="BF"/>
          <w:sz w:val="44"/>
          <w:szCs w:val="44"/>
        </w:rPr>
        <mc:AlternateContent>
          <mc:Choice Requires="wps">
            <w:drawing>
              <wp:anchor distT="0" distB="0" distL="114300" distR="114300" simplePos="0" relativeHeight="251670528" behindDoc="1" locked="0" layoutInCell="1" allowOverlap="1" wp14:anchorId="7088DF82" wp14:editId="645D27FE">
                <wp:simplePos x="0" y="0"/>
                <wp:positionH relativeFrom="page">
                  <wp:align>right</wp:align>
                </wp:positionH>
                <wp:positionV relativeFrom="paragraph">
                  <wp:posOffset>283845</wp:posOffset>
                </wp:positionV>
                <wp:extent cx="8926195" cy="1362075"/>
                <wp:effectExtent l="0" t="0" r="27305" b="28575"/>
                <wp:wrapTight wrapText="bothSides">
                  <wp:wrapPolygon edited="0">
                    <wp:start x="0" y="0"/>
                    <wp:lineTo x="0" y="21751"/>
                    <wp:lineTo x="21620" y="21751"/>
                    <wp:lineTo x="2162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8926195" cy="1362075"/>
                        </a:xfrm>
                        <a:prstGeom prst="rect">
                          <a:avLst/>
                        </a:prstGeom>
                        <a:solidFill>
                          <a:schemeClr val="lt1"/>
                        </a:solidFill>
                        <a:ln w="19050">
                          <a:solidFill>
                            <a:srgbClr val="FF0000"/>
                          </a:solidFill>
                        </a:ln>
                      </wps:spPr>
                      <wps:txbx>
                        <w:txbxContent>
                          <w:p w14:paraId="34746A03" w14:textId="77777777" w:rsidR="00D1486B" w:rsidRPr="00524BEE" w:rsidRDefault="00D1486B" w:rsidP="00DE4C5B">
                            <w:pPr>
                              <w:spacing w:after="0"/>
                              <w:rPr>
                                <w:rFonts w:ascii="Arial" w:hAnsi="Arial" w:cs="Arial"/>
                                <w:b/>
                                <w:bCs/>
                                <w:color w:val="FF0000"/>
                                <w:sz w:val="21"/>
                                <w:szCs w:val="21"/>
                              </w:rPr>
                            </w:pPr>
                            <w:r w:rsidRPr="00524BEE">
                              <w:rPr>
                                <w:rFonts w:ascii="Arial" w:hAnsi="Arial" w:cs="Arial"/>
                                <w:b/>
                                <w:bCs/>
                                <w:color w:val="FF0000"/>
                                <w:sz w:val="21"/>
                                <w:szCs w:val="21"/>
                              </w:rPr>
                              <w:t xml:space="preserve">Thriving communities </w:t>
                            </w:r>
                          </w:p>
                          <w:p w14:paraId="5090025B" w14:textId="2D980C27" w:rsidR="00D1486B" w:rsidRPr="00DE4C5B" w:rsidRDefault="00D1486B" w:rsidP="00DE4C5B">
                            <w:pPr>
                              <w:spacing w:after="0"/>
                              <w:rPr>
                                <w:rFonts w:ascii="Arial" w:hAnsi="Arial" w:cs="Arial"/>
                                <w:b/>
                                <w:bCs/>
                                <w:sz w:val="21"/>
                                <w:szCs w:val="21"/>
                              </w:rPr>
                            </w:pPr>
                            <w:r w:rsidRPr="00DE4C5B">
                              <w:rPr>
                                <w:rFonts w:ascii="Arial" w:hAnsi="Arial" w:cs="Arial"/>
                                <w:b/>
                                <w:bCs/>
                                <w:sz w:val="21"/>
                                <w:szCs w:val="21"/>
                              </w:rPr>
                              <w:t>£50</w:t>
                            </w:r>
                            <w:r>
                              <w:rPr>
                                <w:rFonts w:ascii="Arial" w:hAnsi="Arial" w:cs="Arial"/>
                                <w:b/>
                                <w:bCs/>
                                <w:sz w:val="21"/>
                                <w:szCs w:val="21"/>
                              </w:rPr>
                              <w:t>k</w:t>
                            </w:r>
                            <w:r w:rsidRPr="00DE4C5B">
                              <w:rPr>
                                <w:rFonts w:ascii="Arial" w:hAnsi="Arial" w:cs="Arial"/>
                                <w:b/>
                                <w:bCs/>
                                <w:sz w:val="21"/>
                                <w:szCs w:val="21"/>
                              </w:rPr>
                              <w:t xml:space="preserve"> </w:t>
                            </w:r>
                            <w:r w:rsidRPr="00DE4C5B">
                              <w:rPr>
                                <w:rFonts w:ascii="Arial" w:hAnsi="Arial" w:cs="Arial"/>
                                <w:sz w:val="21"/>
                                <w:szCs w:val="21"/>
                              </w:rPr>
                              <w:t>which has been provided to support positive mental health for young people through the delivery of 11 Community Conversations events across the borough and engaged 278 members of the public and obtained feedback from young people on the mental health and wellbeing needs of the local area. This has also supported 48 members of staff to be equipped with first aid mental health training and awareness.</w:t>
                            </w:r>
                            <w:r w:rsidRPr="00DE4C5B">
                              <w:rPr>
                                <w:rFonts w:ascii="Arial" w:hAnsi="Arial" w:cs="Arial"/>
                                <w:b/>
                                <w:bCs/>
                                <w:sz w:val="21"/>
                                <w:szCs w:val="21"/>
                              </w:rPr>
                              <w:t xml:space="preserve"> </w:t>
                            </w:r>
                          </w:p>
                          <w:p w14:paraId="7ECD6234" w14:textId="3764E764" w:rsidR="00D1486B" w:rsidRPr="00524BEE" w:rsidRDefault="00D1486B" w:rsidP="00524BEE">
                            <w:pPr>
                              <w:rPr>
                                <w:rFonts w:ascii="Arial" w:hAnsi="Arial" w:cs="Arial"/>
                                <w:color w:val="7030A0"/>
                                <w:sz w:val="21"/>
                                <w:szCs w:val="21"/>
                              </w:rPr>
                            </w:pPr>
                            <w:r w:rsidRPr="00DE4C5B">
                              <w:rPr>
                                <w:rFonts w:ascii="Arial" w:hAnsi="Arial" w:cs="Arial"/>
                                <w:b/>
                                <w:bCs/>
                                <w:sz w:val="21"/>
                                <w:szCs w:val="21"/>
                              </w:rPr>
                              <w:t>£265</w:t>
                            </w:r>
                            <w:r>
                              <w:rPr>
                                <w:rFonts w:ascii="Arial" w:hAnsi="Arial" w:cs="Arial"/>
                                <w:b/>
                                <w:bCs/>
                                <w:sz w:val="21"/>
                                <w:szCs w:val="21"/>
                              </w:rPr>
                              <w:t>k</w:t>
                            </w:r>
                            <w:r w:rsidRPr="00DE4C5B">
                              <w:rPr>
                                <w:rFonts w:ascii="Arial" w:hAnsi="Arial" w:cs="Arial"/>
                                <w:b/>
                                <w:bCs/>
                                <w:sz w:val="21"/>
                                <w:szCs w:val="21"/>
                              </w:rPr>
                              <w:t xml:space="preserve"> </w:t>
                            </w:r>
                            <w:r w:rsidRPr="00DE4C5B">
                              <w:rPr>
                                <w:rFonts w:ascii="Arial" w:hAnsi="Arial" w:cs="Arial"/>
                                <w:sz w:val="21"/>
                                <w:szCs w:val="21"/>
                              </w:rPr>
                              <w:t xml:space="preserve">to refurbish Vernon Carus Sports Club, work started on site in January to refurbish the existing club house and changing rooms with completion planned for April ahead of the new Cricket season, this will which provide some of the best sporting facilities for our residents to encourage more and more people to access 'Leisure Local'.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8DF82" id="Text Box 6" o:spid="_x0000_s1027" type="#_x0000_t202" style="position:absolute;left:0;text-align:left;margin-left:651.65pt;margin-top:22.35pt;width:702.85pt;height:107.25pt;z-index:-2516459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" fillcolor="white [3201]" strokecolor="red" strokeweight="1.5pt">
                <v:textbox>
                  <w:txbxContent>
                    <w:p w14:paraId="34746A03" w14:textId="77777777" w:rsidR="00D1486B" w:rsidRPr="00524BEE" w:rsidRDefault="00D1486B" w:rsidP="00DE4C5B">
                      <w:pPr>
                        <w:spacing w:after="0"/>
                        <w:rPr>
                          <w:rFonts w:ascii="Arial" w:hAnsi="Arial" w:cs="Arial"/>
                          <w:b/>
                          <w:bCs/>
                          <w:color w:val="FF0000"/>
                          <w:sz w:val="21"/>
                          <w:szCs w:val="21"/>
                        </w:rPr>
                      </w:pPr>
                      <w:r w:rsidRPr="00524BEE">
                        <w:rPr>
                          <w:rFonts w:ascii="Arial" w:hAnsi="Arial" w:cs="Arial"/>
                          <w:b/>
                          <w:bCs/>
                          <w:color w:val="FF0000"/>
                          <w:sz w:val="21"/>
                          <w:szCs w:val="21"/>
                        </w:rPr>
                        <w:t xml:space="preserve">Thriving communities </w:t>
                      </w:r>
                    </w:p>
                    <w:p w14:paraId="5090025B" w14:textId="2D980C27" w:rsidR="00D1486B" w:rsidRPr="00DE4C5B" w:rsidRDefault="00D1486B" w:rsidP="00DE4C5B">
                      <w:pPr>
                        <w:spacing w:after="0"/>
                        <w:rPr>
                          <w:rFonts w:ascii="Arial" w:hAnsi="Arial" w:cs="Arial"/>
                          <w:b/>
                          <w:bCs/>
                          <w:sz w:val="21"/>
                          <w:szCs w:val="21"/>
                        </w:rPr>
                      </w:pPr>
                      <w:r w:rsidRPr="00DE4C5B">
                        <w:rPr>
                          <w:rFonts w:ascii="Arial" w:hAnsi="Arial" w:cs="Arial"/>
                          <w:b/>
                          <w:bCs/>
                          <w:sz w:val="21"/>
                          <w:szCs w:val="21"/>
                        </w:rPr>
                        <w:t>£50</w:t>
                      </w:r>
                      <w:r>
                        <w:rPr>
                          <w:rFonts w:ascii="Arial" w:hAnsi="Arial" w:cs="Arial"/>
                          <w:b/>
                          <w:bCs/>
                          <w:sz w:val="21"/>
                          <w:szCs w:val="21"/>
                        </w:rPr>
                        <w:t>k</w:t>
                      </w:r>
                      <w:r w:rsidRPr="00DE4C5B">
                        <w:rPr>
                          <w:rFonts w:ascii="Arial" w:hAnsi="Arial" w:cs="Arial"/>
                          <w:b/>
                          <w:bCs/>
                          <w:sz w:val="21"/>
                          <w:szCs w:val="21"/>
                        </w:rPr>
                        <w:t xml:space="preserve"> </w:t>
                      </w:r>
                      <w:r w:rsidRPr="00DE4C5B">
                        <w:rPr>
                          <w:rFonts w:ascii="Arial" w:hAnsi="Arial" w:cs="Arial"/>
                          <w:sz w:val="21"/>
                          <w:szCs w:val="21"/>
                        </w:rPr>
                        <w:t>which has been provided to support positive mental health for young people through the delivery of 11 Community Conversations events across the borough and engaged 278 members of the public and obtained feedback from young people on the mental health and wellbeing needs of the local area. This has also supported 48 members of staff to be equipped with first aid mental health training and awareness.</w:t>
                      </w:r>
                      <w:r w:rsidRPr="00DE4C5B">
                        <w:rPr>
                          <w:rFonts w:ascii="Arial" w:hAnsi="Arial" w:cs="Arial"/>
                          <w:b/>
                          <w:bCs/>
                          <w:sz w:val="21"/>
                          <w:szCs w:val="21"/>
                        </w:rPr>
                        <w:t xml:space="preserve"> </w:t>
                      </w:r>
                    </w:p>
                    <w:p w14:paraId="7ECD6234" w14:textId="3764E764" w:rsidR="00D1486B" w:rsidRPr="00524BEE" w:rsidRDefault="00D1486B" w:rsidP="00524BEE">
                      <w:pPr>
                        <w:rPr>
                          <w:rFonts w:ascii="Arial" w:hAnsi="Arial" w:cs="Arial"/>
                          <w:color w:val="7030A0"/>
                          <w:sz w:val="21"/>
                          <w:szCs w:val="21"/>
                        </w:rPr>
                      </w:pPr>
                      <w:r w:rsidRPr="00DE4C5B">
                        <w:rPr>
                          <w:rFonts w:ascii="Arial" w:hAnsi="Arial" w:cs="Arial"/>
                          <w:b/>
                          <w:bCs/>
                          <w:sz w:val="21"/>
                          <w:szCs w:val="21"/>
                        </w:rPr>
                        <w:t>£265</w:t>
                      </w:r>
                      <w:r>
                        <w:rPr>
                          <w:rFonts w:ascii="Arial" w:hAnsi="Arial" w:cs="Arial"/>
                          <w:b/>
                          <w:bCs/>
                          <w:sz w:val="21"/>
                          <w:szCs w:val="21"/>
                        </w:rPr>
                        <w:t>k</w:t>
                      </w:r>
                      <w:r w:rsidRPr="00DE4C5B">
                        <w:rPr>
                          <w:rFonts w:ascii="Arial" w:hAnsi="Arial" w:cs="Arial"/>
                          <w:b/>
                          <w:bCs/>
                          <w:sz w:val="21"/>
                          <w:szCs w:val="21"/>
                        </w:rPr>
                        <w:t xml:space="preserve"> </w:t>
                      </w:r>
                      <w:r w:rsidRPr="00DE4C5B">
                        <w:rPr>
                          <w:rFonts w:ascii="Arial" w:hAnsi="Arial" w:cs="Arial"/>
                          <w:sz w:val="21"/>
                          <w:szCs w:val="21"/>
                        </w:rPr>
                        <w:t xml:space="preserve">to refurbish Vernon Carus Sports Club, work started on site in January to refurbish the existing club house and changing rooms with completion planned for April ahead of the new Cricket season, this will which provide some of the best sporting facilities for our residents to encourage more and more people to access 'Leisure Local'. </w:t>
                      </w:r>
                    </w:p>
                  </w:txbxContent>
                </v:textbox>
                <w10:wrap type="tight" anchorx="page"/>
              </v:shape>
            </w:pict>
          </mc:Fallback>
        </mc:AlternateContent>
      </w:r>
      <w:r w:rsidRPr="00524BEE">
        <w:rPr>
          <w:rFonts w:cs="Arial"/>
          <w:b/>
          <w:bCs/>
          <w:noProof/>
          <w:color w:val="31849B" w:themeColor="accent5" w:themeShade="BF"/>
          <w:sz w:val="44"/>
          <w:szCs w:val="44"/>
        </w:rPr>
        <w:drawing>
          <wp:anchor distT="0" distB="0" distL="114300" distR="114300" simplePos="0" relativeHeight="251665408" behindDoc="1" locked="0" layoutInCell="1" allowOverlap="1" wp14:anchorId="10A60A0E" wp14:editId="24E4C6D9">
            <wp:simplePos x="0" y="0"/>
            <wp:positionH relativeFrom="margin">
              <wp:align>left</wp:align>
            </wp:positionH>
            <wp:positionV relativeFrom="paragraph">
              <wp:posOffset>398780</wp:posOffset>
            </wp:positionV>
            <wp:extent cx="730288" cy="762039"/>
            <wp:effectExtent l="0" t="0" r="0" b="0"/>
            <wp:wrapTight wrapText="bothSides">
              <wp:wrapPolygon edited="0">
                <wp:start x="0" y="0"/>
                <wp:lineTo x="0" y="21060"/>
                <wp:lineTo x="20849" y="21060"/>
                <wp:lineTo x="20849" y="0"/>
                <wp:lineTo x="0" y="0"/>
              </wp:wrapPolygon>
            </wp:wrapTight>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30288" cy="762039"/>
                    </a:xfrm>
                    <a:prstGeom prst="rect">
                      <a:avLst/>
                    </a:prstGeom>
                  </pic:spPr>
                </pic:pic>
              </a:graphicData>
            </a:graphic>
            <wp14:sizeRelH relativeFrom="page">
              <wp14:pctWidth>0</wp14:pctWidth>
            </wp14:sizeRelH>
            <wp14:sizeRelV relativeFrom="page">
              <wp14:pctHeight>0</wp14:pctHeight>
            </wp14:sizeRelV>
          </wp:anchor>
        </w:drawing>
      </w:r>
    </w:p>
    <w:p w14:paraId="0BD648C0" w14:textId="702F7658" w:rsidR="004D1EEF" w:rsidRPr="00524BEE" w:rsidRDefault="00A27A9C" w:rsidP="00414F5D">
      <w:pPr>
        <w:rPr>
          <w:rFonts w:cs="Arial"/>
          <w:b/>
          <w:bCs/>
          <w:color w:val="31849B" w:themeColor="accent5" w:themeShade="BF"/>
          <w:sz w:val="44"/>
          <w:szCs w:val="44"/>
        </w:rPr>
      </w:pPr>
      <w:r w:rsidRPr="00524BEE">
        <w:rPr>
          <w:rFonts w:cs="Arial"/>
          <w:b/>
          <w:bCs/>
          <w:noProof/>
          <w:color w:val="31849B" w:themeColor="accent5" w:themeShade="BF"/>
          <w:sz w:val="44"/>
          <w:szCs w:val="44"/>
        </w:rPr>
        <mc:AlternateContent>
          <mc:Choice Requires="wps">
            <w:drawing>
              <wp:anchor distT="0" distB="0" distL="114300" distR="114300" simplePos="0" relativeHeight="251673600" behindDoc="1" locked="0" layoutInCell="1" allowOverlap="1" wp14:anchorId="2A7D37D0" wp14:editId="67DC0D1F">
                <wp:simplePos x="0" y="0"/>
                <wp:positionH relativeFrom="page">
                  <wp:align>right</wp:align>
                </wp:positionH>
                <wp:positionV relativeFrom="paragraph">
                  <wp:posOffset>1509395</wp:posOffset>
                </wp:positionV>
                <wp:extent cx="8921115" cy="1181100"/>
                <wp:effectExtent l="0" t="0" r="13335" b="19050"/>
                <wp:wrapTight wrapText="bothSides">
                  <wp:wrapPolygon edited="0">
                    <wp:start x="0" y="0"/>
                    <wp:lineTo x="0" y="21600"/>
                    <wp:lineTo x="21586" y="21600"/>
                    <wp:lineTo x="2158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115" cy="1181100"/>
                        </a:xfrm>
                        <a:prstGeom prst="rect">
                          <a:avLst/>
                        </a:prstGeom>
                        <a:solidFill>
                          <a:srgbClr val="FFFFFF"/>
                        </a:solidFill>
                        <a:ln w="19050">
                          <a:solidFill>
                            <a:srgbClr val="92D050"/>
                          </a:solidFill>
                          <a:miter lim="800000"/>
                          <a:headEnd/>
                          <a:tailEnd/>
                        </a:ln>
                      </wps:spPr>
                      <wps:txbx>
                        <w:txbxContent>
                          <w:p w14:paraId="7ACB678A" w14:textId="77777777" w:rsidR="00D1486B" w:rsidRPr="00600B38" w:rsidRDefault="00D1486B" w:rsidP="00DE4C5B">
                            <w:pPr>
                              <w:spacing w:after="0"/>
                              <w:rPr>
                                <w:rFonts w:ascii="Arial" w:hAnsi="Arial" w:cs="Arial"/>
                                <w:b/>
                                <w:bCs/>
                                <w:color w:val="92D050"/>
                                <w:sz w:val="21"/>
                                <w:szCs w:val="21"/>
                              </w:rPr>
                            </w:pPr>
                            <w:r w:rsidRPr="00600B38">
                              <w:rPr>
                                <w:rFonts w:ascii="Arial" w:hAnsi="Arial" w:cs="Arial"/>
                                <w:b/>
                                <w:bCs/>
                                <w:color w:val="92D050"/>
                                <w:sz w:val="21"/>
                                <w:szCs w:val="21"/>
                              </w:rPr>
                              <w:t xml:space="preserve">Good homes, green spaces, healthy places </w:t>
                            </w:r>
                          </w:p>
                          <w:p w14:paraId="6817662B" w14:textId="35E32E48" w:rsidR="00D1486B" w:rsidRPr="00600B38" w:rsidRDefault="00D1486B" w:rsidP="00DE4C5B">
                            <w:pPr>
                              <w:spacing w:after="0"/>
                              <w:rPr>
                                <w:rFonts w:ascii="Arial" w:hAnsi="Arial" w:cs="Arial"/>
                                <w:sz w:val="21"/>
                                <w:szCs w:val="21"/>
                              </w:rPr>
                            </w:pPr>
                            <w:r w:rsidRPr="00600B38">
                              <w:rPr>
                                <w:rFonts w:ascii="Arial" w:hAnsi="Arial" w:cs="Arial"/>
                                <w:b/>
                                <w:bCs/>
                                <w:sz w:val="21"/>
                                <w:szCs w:val="21"/>
                              </w:rPr>
                              <w:t>£2m</w:t>
                            </w:r>
                            <w:r w:rsidRPr="00600B38">
                              <w:rPr>
                                <w:rFonts w:ascii="Arial" w:hAnsi="Arial" w:cs="Arial"/>
                                <w:sz w:val="21"/>
                                <w:szCs w:val="21"/>
                              </w:rPr>
                              <w:t xml:space="preserve"> to continue to deliver affordable housing units with the completion of Tom Hanson House has provided nine new affordable flats which enables residents from across the borough to have access to affordable, safe and environmentally friendly housing, and will meet the demand of stock which is vitally needed. </w:t>
                            </w:r>
                          </w:p>
                          <w:p w14:paraId="0EC8C162" w14:textId="30A6A35B" w:rsidR="00D1486B" w:rsidRPr="00600B38" w:rsidRDefault="00D1486B" w:rsidP="00DE4C5B">
                            <w:pPr>
                              <w:rPr>
                                <w:rFonts w:ascii="Arial" w:hAnsi="Arial" w:cs="Arial"/>
                                <w:sz w:val="21"/>
                                <w:szCs w:val="21"/>
                              </w:rPr>
                            </w:pPr>
                            <w:r w:rsidRPr="00600B38">
                              <w:rPr>
                                <w:rFonts w:ascii="Arial" w:hAnsi="Arial" w:cs="Arial"/>
                                <w:b/>
                                <w:bCs/>
                                <w:sz w:val="21"/>
                                <w:szCs w:val="21"/>
                              </w:rPr>
                              <w:t>£625k</w:t>
                            </w:r>
                            <w:r w:rsidRPr="00600B38">
                              <w:rPr>
                                <w:rFonts w:ascii="Arial" w:hAnsi="Arial" w:cs="Arial"/>
                                <w:sz w:val="21"/>
                                <w:szCs w:val="21"/>
                              </w:rPr>
                              <w:t xml:space="preserve"> was allocated to fund improvements to play areas and open spaces</w:t>
                            </w:r>
                            <w:r w:rsidR="0080649E">
                              <w:rPr>
                                <w:rFonts w:ascii="Arial" w:hAnsi="Arial" w:cs="Arial"/>
                                <w:sz w:val="21"/>
                                <w:szCs w:val="21"/>
                              </w:rPr>
                              <w:t xml:space="preserve">, in addition a budget of </w:t>
                            </w:r>
                            <w:r w:rsidR="0080649E" w:rsidRPr="00007D2C">
                              <w:rPr>
                                <w:rFonts w:ascii="Arial" w:hAnsi="Arial" w:cs="Arial"/>
                                <w:b/>
                                <w:bCs/>
                                <w:sz w:val="21"/>
                                <w:szCs w:val="21"/>
                              </w:rPr>
                              <w:t>£2.8m</w:t>
                            </w:r>
                            <w:r w:rsidR="0080649E">
                              <w:rPr>
                                <w:rFonts w:ascii="Arial" w:hAnsi="Arial" w:cs="Arial"/>
                                <w:sz w:val="21"/>
                                <w:szCs w:val="21"/>
                              </w:rPr>
                              <w:t xml:space="preserve"> has been budgeted to construct</w:t>
                            </w:r>
                            <w:r w:rsidRPr="00600B38">
                              <w:rPr>
                                <w:rFonts w:ascii="Arial" w:hAnsi="Arial" w:cs="Arial"/>
                                <w:sz w:val="21"/>
                                <w:szCs w:val="21"/>
                              </w:rPr>
                              <w:t xml:space="preserve"> new state of the art football pitches </w:t>
                            </w:r>
                            <w:r w:rsidR="00F72EBA">
                              <w:rPr>
                                <w:rFonts w:ascii="Arial" w:hAnsi="Arial" w:cs="Arial"/>
                                <w:sz w:val="21"/>
                                <w:szCs w:val="21"/>
                              </w:rPr>
                              <w:t xml:space="preserve">that are already </w:t>
                            </w:r>
                            <w:r w:rsidRPr="00600B38">
                              <w:rPr>
                                <w:rFonts w:ascii="Arial" w:hAnsi="Arial" w:cs="Arial"/>
                                <w:sz w:val="21"/>
                                <w:szCs w:val="21"/>
                              </w:rPr>
                              <w:t>under construction</w:t>
                            </w:r>
                            <w:r w:rsidR="00CD4D61">
                              <w:rPr>
                                <w:rFonts w:ascii="Arial" w:hAnsi="Arial" w:cs="Arial"/>
                                <w:sz w:val="21"/>
                                <w:szCs w:val="21"/>
                              </w:rPr>
                              <w:t xml:space="preserve"> and due to be finished </w:t>
                            </w:r>
                            <w:r w:rsidR="00B969EA">
                              <w:rPr>
                                <w:rFonts w:ascii="Arial" w:hAnsi="Arial" w:cs="Arial"/>
                                <w:sz w:val="21"/>
                                <w:szCs w:val="21"/>
                              </w:rPr>
                              <w:t>in early 2022/23.</w:t>
                            </w:r>
                          </w:p>
                          <w:p w14:paraId="46AF94E8" w14:textId="77777777" w:rsidR="00D1486B" w:rsidRPr="00524BEE" w:rsidRDefault="00D1486B" w:rsidP="00524BEE">
                            <w:pPr>
                              <w:rPr>
                                <w:rFonts w:ascii="Arial" w:hAnsi="Arial" w:cs="Arial"/>
                                <w:sz w:val="21"/>
                                <w:szCs w:val="21"/>
                              </w:rPr>
                            </w:pPr>
                          </w:p>
                          <w:p w14:paraId="58F06CFC" w14:textId="77777777" w:rsidR="00D1486B" w:rsidRPr="00524BEE" w:rsidRDefault="00D1486B" w:rsidP="00524BEE">
                            <w:pPr>
                              <w:rPr>
                                <w:rFonts w:ascii="Arial" w:hAnsi="Arial" w:cs="Arial"/>
                                <w:color w:val="7030A0"/>
                                <w:sz w:val="21"/>
                                <w:szCs w:val="21"/>
                              </w:rPr>
                            </w:pPr>
                          </w:p>
                          <w:p w14:paraId="1A91DE2F" w14:textId="77777777" w:rsidR="00D1486B" w:rsidRPr="00524BEE" w:rsidRDefault="00D1486B" w:rsidP="00524BEE">
                            <w:pPr>
                              <w:rPr>
                                <w:rFonts w:ascii="Arial" w:hAnsi="Arial" w:cs="Arial"/>
                                <w:sz w:val="21"/>
                                <w:szCs w:val="21"/>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7D37D0" id="Text Box 2" o:spid="_x0000_s1028" type="#_x0000_t202" style="position:absolute;margin-left:651.25pt;margin-top:118.85pt;width:702.45pt;height:93pt;z-index:-2516428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" strokecolor="#92d050" strokeweight="1.5pt">
                <v:textbox>
                  <w:txbxContent>
                    <w:p w14:paraId="7ACB678A" w14:textId="77777777" w:rsidR="00D1486B" w:rsidRPr="00600B38" w:rsidRDefault="00D1486B" w:rsidP="00DE4C5B">
                      <w:pPr>
                        <w:spacing w:after="0"/>
                        <w:rPr>
                          <w:rFonts w:ascii="Arial" w:hAnsi="Arial" w:cs="Arial"/>
                          <w:b/>
                          <w:bCs/>
                          <w:color w:val="92D050"/>
                          <w:sz w:val="21"/>
                          <w:szCs w:val="21"/>
                        </w:rPr>
                      </w:pPr>
                      <w:r w:rsidRPr="00600B38">
                        <w:rPr>
                          <w:rFonts w:ascii="Arial" w:hAnsi="Arial" w:cs="Arial"/>
                          <w:b/>
                          <w:bCs/>
                          <w:color w:val="92D050"/>
                          <w:sz w:val="21"/>
                          <w:szCs w:val="21"/>
                        </w:rPr>
                        <w:t xml:space="preserve">Good homes, green spaces, healthy places </w:t>
                      </w:r>
                    </w:p>
                    <w:p w14:paraId="6817662B" w14:textId="35E32E48" w:rsidR="00D1486B" w:rsidRPr="00600B38" w:rsidRDefault="00D1486B" w:rsidP="00DE4C5B">
                      <w:pPr>
                        <w:spacing w:after="0"/>
                        <w:rPr>
                          <w:rFonts w:ascii="Arial" w:hAnsi="Arial" w:cs="Arial"/>
                          <w:sz w:val="21"/>
                          <w:szCs w:val="21"/>
                        </w:rPr>
                      </w:pPr>
                      <w:r w:rsidRPr="00600B38">
                        <w:rPr>
                          <w:rFonts w:ascii="Arial" w:hAnsi="Arial" w:cs="Arial"/>
                          <w:b/>
                          <w:bCs/>
                          <w:sz w:val="21"/>
                          <w:szCs w:val="21"/>
                        </w:rPr>
                        <w:t>£2m</w:t>
                      </w:r>
                      <w:r w:rsidRPr="00600B38">
                        <w:rPr>
                          <w:rFonts w:ascii="Arial" w:hAnsi="Arial" w:cs="Arial"/>
                          <w:sz w:val="21"/>
                          <w:szCs w:val="21"/>
                        </w:rPr>
                        <w:t xml:space="preserve"> to continue to deliver affordable housing units with the completion of Tom Hanson House has provided nine new affordable flats which enables residents from across the borough to have access to affordable, safe and environmentally friendly housing, and will meet the demand of stock which is vitally needed. </w:t>
                      </w:r>
                    </w:p>
                    <w:p w14:paraId="0EC8C162" w14:textId="30A6A35B" w:rsidR="00D1486B" w:rsidRPr="00600B38" w:rsidRDefault="00D1486B" w:rsidP="00DE4C5B">
                      <w:pPr>
                        <w:rPr>
                          <w:rFonts w:ascii="Arial" w:hAnsi="Arial" w:cs="Arial"/>
                          <w:sz w:val="21"/>
                          <w:szCs w:val="21"/>
                        </w:rPr>
                      </w:pPr>
                      <w:r w:rsidRPr="00600B38">
                        <w:rPr>
                          <w:rFonts w:ascii="Arial" w:hAnsi="Arial" w:cs="Arial"/>
                          <w:b/>
                          <w:bCs/>
                          <w:sz w:val="21"/>
                          <w:szCs w:val="21"/>
                        </w:rPr>
                        <w:t>£625k</w:t>
                      </w:r>
                      <w:r w:rsidRPr="00600B38">
                        <w:rPr>
                          <w:rFonts w:ascii="Arial" w:hAnsi="Arial" w:cs="Arial"/>
                          <w:sz w:val="21"/>
                          <w:szCs w:val="21"/>
                        </w:rPr>
                        <w:t xml:space="preserve"> was allocated to fund improvements to play areas and open spaces</w:t>
                      </w:r>
                      <w:r w:rsidR="0080649E">
                        <w:rPr>
                          <w:rFonts w:ascii="Arial" w:hAnsi="Arial" w:cs="Arial"/>
                          <w:sz w:val="21"/>
                          <w:szCs w:val="21"/>
                        </w:rPr>
                        <w:t xml:space="preserve">, in addition a budget of </w:t>
                      </w:r>
                      <w:r w:rsidR="0080649E" w:rsidRPr="00007D2C">
                        <w:rPr>
                          <w:rFonts w:ascii="Arial" w:hAnsi="Arial" w:cs="Arial"/>
                          <w:b/>
                          <w:bCs/>
                          <w:sz w:val="21"/>
                          <w:szCs w:val="21"/>
                        </w:rPr>
                        <w:t>£2.8m</w:t>
                      </w:r>
                      <w:r w:rsidR="0080649E">
                        <w:rPr>
                          <w:rFonts w:ascii="Arial" w:hAnsi="Arial" w:cs="Arial"/>
                          <w:sz w:val="21"/>
                          <w:szCs w:val="21"/>
                        </w:rPr>
                        <w:t xml:space="preserve"> has been budgeted to construct</w:t>
                      </w:r>
                      <w:r w:rsidRPr="00600B38">
                        <w:rPr>
                          <w:rFonts w:ascii="Arial" w:hAnsi="Arial" w:cs="Arial"/>
                          <w:sz w:val="21"/>
                          <w:szCs w:val="21"/>
                        </w:rPr>
                        <w:t xml:space="preserve"> new state of the art football pitches </w:t>
                      </w:r>
                      <w:r w:rsidR="00F72EBA">
                        <w:rPr>
                          <w:rFonts w:ascii="Arial" w:hAnsi="Arial" w:cs="Arial"/>
                          <w:sz w:val="21"/>
                          <w:szCs w:val="21"/>
                        </w:rPr>
                        <w:t xml:space="preserve">that are already </w:t>
                      </w:r>
                      <w:r w:rsidRPr="00600B38">
                        <w:rPr>
                          <w:rFonts w:ascii="Arial" w:hAnsi="Arial" w:cs="Arial"/>
                          <w:sz w:val="21"/>
                          <w:szCs w:val="21"/>
                        </w:rPr>
                        <w:t>under construction</w:t>
                      </w:r>
                      <w:r w:rsidR="00CD4D61">
                        <w:rPr>
                          <w:rFonts w:ascii="Arial" w:hAnsi="Arial" w:cs="Arial"/>
                          <w:sz w:val="21"/>
                          <w:szCs w:val="21"/>
                        </w:rPr>
                        <w:t xml:space="preserve"> and due to be finished </w:t>
                      </w:r>
                      <w:r w:rsidR="00B969EA">
                        <w:rPr>
                          <w:rFonts w:ascii="Arial" w:hAnsi="Arial" w:cs="Arial"/>
                          <w:sz w:val="21"/>
                          <w:szCs w:val="21"/>
                        </w:rPr>
                        <w:t>in early 2022/23.</w:t>
                      </w:r>
                    </w:p>
                    <w:p w14:paraId="46AF94E8" w14:textId="77777777" w:rsidR="00D1486B" w:rsidRPr="00524BEE" w:rsidRDefault="00D1486B" w:rsidP="00524BEE">
                      <w:pPr>
                        <w:rPr>
                          <w:rFonts w:ascii="Arial" w:hAnsi="Arial" w:cs="Arial"/>
                          <w:sz w:val="21"/>
                          <w:szCs w:val="21"/>
                        </w:rPr>
                      </w:pPr>
                    </w:p>
                    <w:p w14:paraId="58F06CFC" w14:textId="77777777" w:rsidR="00D1486B" w:rsidRPr="00524BEE" w:rsidRDefault="00D1486B" w:rsidP="00524BEE">
                      <w:pPr>
                        <w:rPr>
                          <w:rFonts w:ascii="Arial" w:hAnsi="Arial" w:cs="Arial"/>
                          <w:color w:val="7030A0"/>
                          <w:sz w:val="21"/>
                          <w:szCs w:val="21"/>
                        </w:rPr>
                      </w:pPr>
                    </w:p>
                    <w:p w14:paraId="1A91DE2F" w14:textId="77777777" w:rsidR="00D1486B" w:rsidRPr="00524BEE" w:rsidRDefault="00D1486B" w:rsidP="00524BEE">
                      <w:pPr>
                        <w:rPr>
                          <w:rFonts w:ascii="Arial" w:hAnsi="Arial" w:cs="Arial"/>
                          <w:sz w:val="21"/>
                          <w:szCs w:val="21"/>
                        </w:rPr>
                      </w:pPr>
                    </w:p>
                  </w:txbxContent>
                </v:textbox>
                <w10:wrap type="tight" anchorx="page"/>
              </v:shape>
            </w:pict>
          </mc:Fallback>
        </mc:AlternateContent>
      </w:r>
      <w:r w:rsidRPr="00524BEE">
        <w:rPr>
          <w:rFonts w:cs="Arial"/>
          <w:b/>
          <w:bCs/>
          <w:noProof/>
          <w:color w:val="31849B" w:themeColor="accent5" w:themeShade="BF"/>
          <w:sz w:val="44"/>
          <w:szCs w:val="44"/>
        </w:rPr>
        <mc:AlternateContent>
          <mc:Choice Requires="wps">
            <w:drawing>
              <wp:anchor distT="45720" distB="45720" distL="114300" distR="114300" simplePos="0" relativeHeight="251671552" behindDoc="1" locked="0" layoutInCell="1" allowOverlap="1" wp14:anchorId="0FE1A3BF" wp14:editId="03E0217E">
                <wp:simplePos x="0" y="0"/>
                <wp:positionH relativeFrom="page">
                  <wp:align>right</wp:align>
                </wp:positionH>
                <wp:positionV relativeFrom="paragraph">
                  <wp:posOffset>2732405</wp:posOffset>
                </wp:positionV>
                <wp:extent cx="8933180" cy="1095375"/>
                <wp:effectExtent l="0" t="0" r="20320" b="28575"/>
                <wp:wrapTight wrapText="bothSides">
                  <wp:wrapPolygon edited="0">
                    <wp:start x="0" y="0"/>
                    <wp:lineTo x="0" y="21788"/>
                    <wp:lineTo x="21603" y="21788"/>
                    <wp:lineTo x="21603"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3180" cy="1095375"/>
                        </a:xfrm>
                        <a:prstGeom prst="rect">
                          <a:avLst/>
                        </a:prstGeom>
                        <a:solidFill>
                          <a:srgbClr val="FFFFFF"/>
                        </a:solidFill>
                        <a:ln w="19050">
                          <a:solidFill>
                            <a:srgbClr val="7030A0"/>
                          </a:solidFill>
                          <a:miter lim="800000"/>
                          <a:headEnd/>
                          <a:tailEnd/>
                        </a:ln>
                      </wps:spPr>
                      <wps:txbx>
                        <w:txbxContent>
                          <w:p w14:paraId="7E35EFE5" w14:textId="77777777" w:rsidR="00D1486B" w:rsidRDefault="00D1486B" w:rsidP="00DE4C5B">
                            <w:pPr>
                              <w:spacing w:after="0"/>
                              <w:rPr>
                                <w:rFonts w:ascii="Arial" w:hAnsi="Arial" w:cs="Arial"/>
                                <w:b/>
                                <w:bCs/>
                                <w:color w:val="7030A0"/>
                                <w:sz w:val="21"/>
                                <w:szCs w:val="21"/>
                              </w:rPr>
                            </w:pPr>
                            <w:r w:rsidRPr="00524BEE">
                              <w:rPr>
                                <w:rFonts w:ascii="Arial" w:hAnsi="Arial" w:cs="Arial"/>
                                <w:b/>
                                <w:bCs/>
                                <w:color w:val="7030A0"/>
                                <w:sz w:val="21"/>
                                <w:szCs w:val="21"/>
                              </w:rPr>
                              <w:t xml:space="preserve">A fair local economy that works for everyone </w:t>
                            </w:r>
                          </w:p>
                          <w:p w14:paraId="74C64AB5" w14:textId="61D93BDF" w:rsidR="00D1486B" w:rsidRPr="00600B38" w:rsidRDefault="00D1486B" w:rsidP="00600B38">
                            <w:pPr>
                              <w:pStyle w:val="NoSpacing"/>
                              <w:jc w:val="both"/>
                              <w:rPr>
                                <w:sz w:val="21"/>
                                <w:szCs w:val="21"/>
                              </w:rPr>
                            </w:pPr>
                            <w:r w:rsidRPr="00600B38">
                              <w:rPr>
                                <w:b/>
                                <w:bCs/>
                                <w:sz w:val="21"/>
                                <w:szCs w:val="21"/>
                              </w:rPr>
                              <w:t>£150k</w:t>
                            </w:r>
                            <w:r w:rsidRPr="00600B38">
                              <w:rPr>
                                <w:sz w:val="21"/>
                                <w:szCs w:val="21"/>
                              </w:rPr>
                              <w:t xml:space="preserve"> which has created a Credit Union that will enable access to safe and ethical banking options for all residents, with nearly 100 new savers during the first two quarters of opening. </w:t>
                            </w:r>
                          </w:p>
                          <w:p w14:paraId="762CF8CE" w14:textId="3815C6D1" w:rsidR="00D1486B" w:rsidRPr="00600B38" w:rsidRDefault="009D64D6" w:rsidP="00600B38">
                            <w:pPr>
                              <w:pStyle w:val="NoSpacing"/>
                              <w:jc w:val="both"/>
                              <w:rPr>
                                <w:sz w:val="21"/>
                                <w:szCs w:val="21"/>
                              </w:rPr>
                            </w:pPr>
                            <w:r>
                              <w:rPr>
                                <w:b/>
                                <w:bCs/>
                                <w:sz w:val="21"/>
                                <w:szCs w:val="21"/>
                              </w:rPr>
                              <w:t xml:space="preserve">Investment of at least </w:t>
                            </w:r>
                            <w:r w:rsidR="00D1486B" w:rsidRPr="00600B38">
                              <w:rPr>
                                <w:b/>
                                <w:bCs/>
                                <w:sz w:val="21"/>
                                <w:szCs w:val="21"/>
                              </w:rPr>
                              <w:t>£33m</w:t>
                            </w:r>
                            <w:r w:rsidR="00D1486B" w:rsidRPr="00600B38">
                              <w:rPr>
                                <w:sz w:val="21"/>
                                <w:szCs w:val="21"/>
                              </w:rPr>
                              <w:t xml:space="preserve"> to continue to fund the Town Deal, including £25m of external funding and £8m of match funding by the council, to invest in current and new buildings to create a 'new heart' for Leyland, including Leyland market improvements and a business hub development for business for workspace, events and skills. </w:t>
                            </w:r>
                          </w:p>
                          <w:p w14:paraId="04EDFF33" w14:textId="1112DBA7" w:rsidR="00D1486B" w:rsidRPr="00524BEE" w:rsidRDefault="00D1486B" w:rsidP="00600B38">
                            <w:pPr>
                              <w:spacing w:after="0"/>
                              <w:rPr>
                                <w:rFonts w:ascii="Arial" w:hAnsi="Arial" w:cs="Arial"/>
                                <w:sz w:val="21"/>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E1A3BF" id="_x0000_s1029" type="#_x0000_t202" style="position:absolute;margin-left:652.2pt;margin-top:215.15pt;width:703.4pt;height:86.25pt;z-index:-2516449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" strokecolor="#7030a0" strokeweight="1.5pt">
                <v:textbox>
                  <w:txbxContent>
                    <w:p w14:paraId="7E35EFE5" w14:textId="77777777" w:rsidR="00D1486B" w:rsidRDefault="00D1486B" w:rsidP="00DE4C5B">
                      <w:pPr>
                        <w:spacing w:after="0"/>
                        <w:rPr>
                          <w:rFonts w:ascii="Arial" w:hAnsi="Arial" w:cs="Arial"/>
                          <w:b/>
                          <w:bCs/>
                          <w:color w:val="7030A0"/>
                          <w:sz w:val="21"/>
                          <w:szCs w:val="21"/>
                        </w:rPr>
                      </w:pPr>
                      <w:r w:rsidRPr="00524BEE">
                        <w:rPr>
                          <w:rFonts w:ascii="Arial" w:hAnsi="Arial" w:cs="Arial"/>
                          <w:b/>
                          <w:bCs/>
                          <w:color w:val="7030A0"/>
                          <w:sz w:val="21"/>
                          <w:szCs w:val="21"/>
                        </w:rPr>
                        <w:t xml:space="preserve">A fair local economy that works for everyone </w:t>
                      </w:r>
                    </w:p>
                    <w:p w14:paraId="74C64AB5" w14:textId="61D93BDF" w:rsidR="00D1486B" w:rsidRPr="00600B38" w:rsidRDefault="00D1486B" w:rsidP="00600B38">
                      <w:pPr>
                        <w:pStyle w:val="NoSpacing"/>
                        <w:jc w:val="both"/>
                        <w:rPr>
                          <w:sz w:val="21"/>
                          <w:szCs w:val="21"/>
                        </w:rPr>
                      </w:pPr>
                      <w:r w:rsidRPr="00600B38">
                        <w:rPr>
                          <w:b/>
                          <w:bCs/>
                          <w:sz w:val="21"/>
                          <w:szCs w:val="21"/>
                        </w:rPr>
                        <w:t>£150k</w:t>
                      </w:r>
                      <w:r w:rsidRPr="00600B38">
                        <w:rPr>
                          <w:sz w:val="21"/>
                          <w:szCs w:val="21"/>
                        </w:rPr>
                        <w:t xml:space="preserve"> which has created a Credit Union that will enable access to safe and ethical banking options for all residents, with nearly 100 new savers during the first two quarters of opening. </w:t>
                      </w:r>
                    </w:p>
                    <w:p w14:paraId="762CF8CE" w14:textId="3815C6D1" w:rsidR="00D1486B" w:rsidRPr="00600B38" w:rsidRDefault="009D64D6" w:rsidP="00600B38">
                      <w:pPr>
                        <w:pStyle w:val="NoSpacing"/>
                        <w:jc w:val="both"/>
                        <w:rPr>
                          <w:sz w:val="21"/>
                          <w:szCs w:val="21"/>
                        </w:rPr>
                      </w:pPr>
                      <w:r>
                        <w:rPr>
                          <w:b/>
                          <w:bCs/>
                          <w:sz w:val="21"/>
                          <w:szCs w:val="21"/>
                        </w:rPr>
                        <w:t xml:space="preserve">Investment of at least </w:t>
                      </w:r>
                      <w:r w:rsidR="00D1486B" w:rsidRPr="00600B38">
                        <w:rPr>
                          <w:b/>
                          <w:bCs/>
                          <w:sz w:val="21"/>
                          <w:szCs w:val="21"/>
                        </w:rPr>
                        <w:t>£33m</w:t>
                      </w:r>
                      <w:r w:rsidR="00D1486B" w:rsidRPr="00600B38">
                        <w:rPr>
                          <w:sz w:val="21"/>
                          <w:szCs w:val="21"/>
                        </w:rPr>
                        <w:t xml:space="preserve"> to continue to fund the Town Deal, including £25m of external funding and £8m of match funding by the council, to invest in current and new buildings to create a 'new heart' for Leyland, including Leyland market improvements and a business hub development for business for workspace, events and skills. </w:t>
                      </w:r>
                    </w:p>
                    <w:p w14:paraId="04EDFF33" w14:textId="1112DBA7" w:rsidR="00D1486B" w:rsidRPr="00524BEE" w:rsidRDefault="00D1486B" w:rsidP="00600B38">
                      <w:pPr>
                        <w:spacing w:after="0"/>
                        <w:rPr>
                          <w:rFonts w:ascii="Arial" w:hAnsi="Arial" w:cs="Arial"/>
                          <w:sz w:val="21"/>
                          <w:szCs w:val="21"/>
                        </w:rPr>
                      </w:pPr>
                    </w:p>
                  </w:txbxContent>
                </v:textbox>
                <w10:wrap type="tight" anchorx="page"/>
              </v:shape>
            </w:pict>
          </mc:Fallback>
        </mc:AlternateContent>
      </w:r>
      <w:r w:rsidR="00524BEE" w:rsidRPr="00524BEE">
        <w:rPr>
          <w:rFonts w:cs="Arial"/>
          <w:b/>
          <w:bCs/>
          <w:noProof/>
          <w:color w:val="31849B" w:themeColor="accent5" w:themeShade="BF"/>
          <w:sz w:val="44"/>
          <w:szCs w:val="44"/>
        </w:rPr>
        <w:drawing>
          <wp:anchor distT="0" distB="0" distL="114300" distR="114300" simplePos="0" relativeHeight="251666432" behindDoc="1" locked="0" layoutInCell="1" allowOverlap="1" wp14:anchorId="3F763CE4" wp14:editId="773B32EC">
            <wp:simplePos x="0" y="0"/>
            <wp:positionH relativeFrom="margin">
              <wp:align>left</wp:align>
            </wp:positionH>
            <wp:positionV relativeFrom="paragraph">
              <wp:posOffset>1548130</wp:posOffset>
            </wp:positionV>
            <wp:extent cx="768350" cy="609600"/>
            <wp:effectExtent l="0" t="0" r="0" b="0"/>
            <wp:wrapTight wrapText="bothSides">
              <wp:wrapPolygon edited="0">
                <wp:start x="0" y="0"/>
                <wp:lineTo x="0" y="20925"/>
                <wp:lineTo x="20886" y="20925"/>
                <wp:lineTo x="20886" y="0"/>
                <wp:lineTo x="0" y="0"/>
              </wp:wrapPolygon>
            </wp:wrapTight>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68350" cy="609600"/>
                    </a:xfrm>
                    <a:prstGeom prst="rect">
                      <a:avLst/>
                    </a:prstGeom>
                  </pic:spPr>
                </pic:pic>
              </a:graphicData>
            </a:graphic>
            <wp14:sizeRelH relativeFrom="page">
              <wp14:pctWidth>0</wp14:pctWidth>
            </wp14:sizeRelH>
            <wp14:sizeRelV relativeFrom="page">
              <wp14:pctHeight>0</wp14:pctHeight>
            </wp14:sizeRelV>
          </wp:anchor>
        </w:drawing>
      </w:r>
      <w:r w:rsidR="00524BEE" w:rsidRPr="00524BEE">
        <w:rPr>
          <w:rFonts w:cs="Arial"/>
          <w:b/>
          <w:bCs/>
          <w:noProof/>
          <w:color w:val="31849B" w:themeColor="accent5" w:themeShade="BF"/>
          <w:sz w:val="44"/>
          <w:szCs w:val="44"/>
        </w:rPr>
        <w:drawing>
          <wp:anchor distT="0" distB="0" distL="114300" distR="114300" simplePos="0" relativeHeight="251667456" behindDoc="1" locked="0" layoutInCell="1" allowOverlap="1" wp14:anchorId="5675B2FE" wp14:editId="6F2F1858">
            <wp:simplePos x="0" y="0"/>
            <wp:positionH relativeFrom="margin">
              <wp:align>left</wp:align>
            </wp:positionH>
            <wp:positionV relativeFrom="paragraph">
              <wp:posOffset>2656840</wp:posOffset>
            </wp:positionV>
            <wp:extent cx="735965" cy="593090"/>
            <wp:effectExtent l="0" t="0" r="6985" b="0"/>
            <wp:wrapTight wrapText="bothSides">
              <wp:wrapPolygon edited="0">
                <wp:start x="0" y="0"/>
                <wp:lineTo x="0" y="20814"/>
                <wp:lineTo x="21246" y="20814"/>
                <wp:lineTo x="21246" y="0"/>
                <wp:lineTo x="0" y="0"/>
              </wp:wrapPolygon>
            </wp:wrapTight>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35965" cy="593090"/>
                    </a:xfrm>
                    <a:prstGeom prst="rect">
                      <a:avLst/>
                    </a:prstGeom>
                  </pic:spPr>
                </pic:pic>
              </a:graphicData>
            </a:graphic>
            <wp14:sizeRelH relativeFrom="page">
              <wp14:pctWidth>0</wp14:pctWidth>
            </wp14:sizeRelH>
            <wp14:sizeRelV relativeFrom="page">
              <wp14:pctHeight>0</wp14:pctHeight>
            </wp14:sizeRelV>
          </wp:anchor>
        </w:drawing>
      </w:r>
    </w:p>
    <w:p w14:paraId="5A90DC90" w14:textId="3A28DF84" w:rsidR="004D1EEF" w:rsidRPr="00524BEE" w:rsidRDefault="000F070E" w:rsidP="00414F5D">
      <w:pPr>
        <w:rPr>
          <w:rFonts w:cs="Arial"/>
          <w:b/>
          <w:bCs/>
          <w:color w:val="31849B" w:themeColor="accent5" w:themeShade="BF"/>
          <w:sz w:val="44"/>
          <w:szCs w:val="44"/>
        </w:rPr>
      </w:pPr>
      <w:r w:rsidRPr="00524BEE">
        <w:rPr>
          <w:rFonts w:cs="Arial"/>
          <w:b/>
          <w:bCs/>
          <w:noProof/>
          <w:color w:val="31849B" w:themeColor="accent5" w:themeShade="BF"/>
          <w:sz w:val="44"/>
          <w:szCs w:val="44"/>
        </w:rPr>
        <mc:AlternateContent>
          <mc:Choice Requires="wps">
            <w:drawing>
              <wp:anchor distT="45720" distB="45720" distL="114300" distR="114300" simplePos="0" relativeHeight="251672576" behindDoc="1" locked="0" layoutInCell="1" allowOverlap="1" wp14:anchorId="48AE347F" wp14:editId="417697A5">
                <wp:simplePos x="0" y="0"/>
                <wp:positionH relativeFrom="page">
                  <wp:align>right</wp:align>
                </wp:positionH>
                <wp:positionV relativeFrom="paragraph">
                  <wp:posOffset>2423160</wp:posOffset>
                </wp:positionV>
                <wp:extent cx="8931910" cy="914400"/>
                <wp:effectExtent l="0" t="0" r="21590" b="19050"/>
                <wp:wrapTight wrapText="bothSides">
                  <wp:wrapPolygon edited="0">
                    <wp:start x="0" y="0"/>
                    <wp:lineTo x="0" y="21600"/>
                    <wp:lineTo x="21606" y="21600"/>
                    <wp:lineTo x="21606"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1910" cy="914400"/>
                        </a:xfrm>
                        <a:prstGeom prst="rect">
                          <a:avLst/>
                        </a:prstGeom>
                        <a:solidFill>
                          <a:srgbClr val="FFFFFF"/>
                        </a:solidFill>
                        <a:ln w="19050">
                          <a:solidFill>
                            <a:srgbClr val="0070C0"/>
                          </a:solidFill>
                          <a:miter lim="800000"/>
                          <a:headEnd/>
                          <a:tailEnd/>
                        </a:ln>
                      </wps:spPr>
                      <wps:txbx>
                        <w:txbxContent>
                          <w:p w14:paraId="4E6FC6B4" w14:textId="77777777" w:rsidR="00D1486B" w:rsidRPr="00600B38" w:rsidRDefault="00D1486B" w:rsidP="00600B38">
                            <w:pPr>
                              <w:spacing w:after="0"/>
                              <w:rPr>
                                <w:rFonts w:ascii="Arial" w:hAnsi="Arial" w:cs="Arial"/>
                                <w:b/>
                                <w:bCs/>
                                <w:color w:val="0070C0"/>
                                <w:sz w:val="21"/>
                                <w:szCs w:val="21"/>
                              </w:rPr>
                            </w:pPr>
                            <w:r w:rsidRPr="00600B38">
                              <w:rPr>
                                <w:rFonts w:ascii="Arial" w:hAnsi="Arial" w:cs="Arial"/>
                                <w:b/>
                                <w:bCs/>
                                <w:color w:val="0070C0"/>
                                <w:sz w:val="21"/>
                                <w:szCs w:val="21"/>
                              </w:rPr>
                              <w:t xml:space="preserve">An exemplary council </w:t>
                            </w:r>
                          </w:p>
                          <w:p w14:paraId="1B34A0B4" w14:textId="1F83EDCD" w:rsidR="00D1486B" w:rsidRPr="00600B38" w:rsidRDefault="00D1486B" w:rsidP="00600B38">
                            <w:pPr>
                              <w:spacing w:after="0"/>
                              <w:rPr>
                                <w:sz w:val="21"/>
                                <w:szCs w:val="21"/>
                              </w:rPr>
                            </w:pPr>
                            <w:r w:rsidRPr="00600B38">
                              <w:rPr>
                                <w:b/>
                                <w:bCs/>
                                <w:sz w:val="21"/>
                                <w:szCs w:val="21"/>
                              </w:rPr>
                              <w:t>£2.</w:t>
                            </w:r>
                            <w:r w:rsidR="00AD23A4">
                              <w:rPr>
                                <w:b/>
                                <w:bCs/>
                                <w:sz w:val="21"/>
                                <w:szCs w:val="21"/>
                              </w:rPr>
                              <w:t>9</w:t>
                            </w:r>
                            <w:r w:rsidR="00AD23A4" w:rsidRPr="00600B38">
                              <w:rPr>
                                <w:b/>
                                <w:bCs/>
                                <w:sz w:val="21"/>
                                <w:szCs w:val="21"/>
                              </w:rPr>
                              <w:t>m</w:t>
                            </w:r>
                            <w:r w:rsidR="00AD23A4" w:rsidRPr="00600B38">
                              <w:rPr>
                                <w:sz w:val="21"/>
                                <w:szCs w:val="21"/>
                              </w:rPr>
                              <w:t xml:space="preserve"> </w:t>
                            </w:r>
                            <w:r w:rsidRPr="00600B38">
                              <w:rPr>
                                <w:sz w:val="21"/>
                                <w:szCs w:val="21"/>
                              </w:rPr>
                              <w:t>to continue to refurbish Worden Hall which will see the hall transformed into a flexible community use space with provisions for small events and wedding.</w:t>
                            </w:r>
                          </w:p>
                          <w:p w14:paraId="37933D50" w14:textId="4DB29AB5" w:rsidR="00D1486B" w:rsidRPr="00600B38" w:rsidRDefault="00D1486B" w:rsidP="00600B38">
                            <w:pPr>
                              <w:spacing w:after="0"/>
                              <w:rPr>
                                <w:rFonts w:ascii="Arial" w:hAnsi="Arial" w:cs="Arial"/>
                                <w:sz w:val="21"/>
                                <w:szCs w:val="21"/>
                              </w:rPr>
                            </w:pPr>
                            <w:r w:rsidRPr="00600B38">
                              <w:rPr>
                                <w:b/>
                                <w:bCs/>
                                <w:sz w:val="21"/>
                                <w:szCs w:val="21"/>
                              </w:rPr>
                              <w:t>£20,000</w:t>
                            </w:r>
                            <w:r w:rsidRPr="00600B38">
                              <w:rPr>
                                <w:sz w:val="21"/>
                                <w:szCs w:val="21"/>
                              </w:rPr>
                              <w:t xml:space="preserve"> to improve digital access for less advantaged school child</w:t>
                            </w:r>
                            <w:r>
                              <w:rPr>
                                <w:sz w:val="21"/>
                                <w:szCs w:val="21"/>
                              </w:rPr>
                              <w:t>ren</w:t>
                            </w:r>
                            <w:r w:rsidRPr="00600B38">
                              <w:rPr>
                                <w:sz w:val="21"/>
                                <w:szCs w:val="21"/>
                              </w:rPr>
                              <w:t xml:space="preserve"> by providing 150 tablet devices to 10 schools across South Ribble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E347F" id="_x0000_s1030" type="#_x0000_t202" style="position:absolute;margin-left:652.1pt;margin-top:190.8pt;width:703.3pt;height:1in;z-index:-2516439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" strokecolor="#0070c0" strokeweight="1.5pt">
                <v:textbox>
                  <w:txbxContent>
                    <w:p w14:paraId="4E6FC6B4" w14:textId="77777777" w:rsidR="00D1486B" w:rsidRPr="00600B38" w:rsidRDefault="00D1486B" w:rsidP="00600B38">
                      <w:pPr>
                        <w:spacing w:after="0"/>
                        <w:rPr>
                          <w:rFonts w:ascii="Arial" w:hAnsi="Arial" w:cs="Arial"/>
                          <w:b/>
                          <w:bCs/>
                          <w:color w:val="0070C0"/>
                          <w:sz w:val="21"/>
                          <w:szCs w:val="21"/>
                        </w:rPr>
                      </w:pPr>
                      <w:r w:rsidRPr="00600B38">
                        <w:rPr>
                          <w:rFonts w:ascii="Arial" w:hAnsi="Arial" w:cs="Arial"/>
                          <w:b/>
                          <w:bCs/>
                          <w:color w:val="0070C0"/>
                          <w:sz w:val="21"/>
                          <w:szCs w:val="21"/>
                        </w:rPr>
                        <w:t xml:space="preserve">An exemplary council </w:t>
                      </w:r>
                    </w:p>
                    <w:p w14:paraId="1B34A0B4" w14:textId="1F83EDCD" w:rsidR="00D1486B" w:rsidRPr="00600B38" w:rsidRDefault="00D1486B" w:rsidP="00600B38">
                      <w:pPr>
                        <w:spacing w:after="0"/>
                        <w:rPr>
                          <w:sz w:val="21"/>
                          <w:szCs w:val="21"/>
                        </w:rPr>
                      </w:pPr>
                      <w:r w:rsidRPr="00600B38">
                        <w:rPr>
                          <w:b/>
                          <w:bCs/>
                          <w:sz w:val="21"/>
                          <w:szCs w:val="21"/>
                        </w:rPr>
                        <w:t>£2.</w:t>
                      </w:r>
                      <w:r w:rsidR="00AD23A4">
                        <w:rPr>
                          <w:b/>
                          <w:bCs/>
                          <w:sz w:val="21"/>
                          <w:szCs w:val="21"/>
                        </w:rPr>
                        <w:t>9</w:t>
                      </w:r>
                      <w:r w:rsidR="00AD23A4" w:rsidRPr="00600B38">
                        <w:rPr>
                          <w:b/>
                          <w:bCs/>
                          <w:sz w:val="21"/>
                          <w:szCs w:val="21"/>
                        </w:rPr>
                        <w:t>m</w:t>
                      </w:r>
                      <w:r w:rsidR="00AD23A4" w:rsidRPr="00600B38">
                        <w:rPr>
                          <w:sz w:val="21"/>
                          <w:szCs w:val="21"/>
                        </w:rPr>
                        <w:t xml:space="preserve"> </w:t>
                      </w:r>
                      <w:r w:rsidRPr="00600B38">
                        <w:rPr>
                          <w:sz w:val="21"/>
                          <w:szCs w:val="21"/>
                        </w:rPr>
                        <w:t>to continue to refurbish Worden Hall which will see the hall transformed into a flexible community use space with provisions for small events and wedding.</w:t>
                      </w:r>
                    </w:p>
                    <w:p w14:paraId="37933D50" w14:textId="4DB29AB5" w:rsidR="00D1486B" w:rsidRPr="00600B38" w:rsidRDefault="00D1486B" w:rsidP="00600B38">
                      <w:pPr>
                        <w:spacing w:after="0"/>
                        <w:rPr>
                          <w:rFonts w:ascii="Arial" w:hAnsi="Arial" w:cs="Arial"/>
                          <w:sz w:val="21"/>
                          <w:szCs w:val="21"/>
                        </w:rPr>
                      </w:pPr>
                      <w:r w:rsidRPr="00600B38">
                        <w:rPr>
                          <w:b/>
                          <w:bCs/>
                          <w:sz w:val="21"/>
                          <w:szCs w:val="21"/>
                        </w:rPr>
                        <w:t>£20,000</w:t>
                      </w:r>
                      <w:r w:rsidRPr="00600B38">
                        <w:rPr>
                          <w:sz w:val="21"/>
                          <w:szCs w:val="21"/>
                        </w:rPr>
                        <w:t xml:space="preserve"> to improve digital access for less advantaged school child</w:t>
                      </w:r>
                      <w:r>
                        <w:rPr>
                          <w:sz w:val="21"/>
                          <w:szCs w:val="21"/>
                        </w:rPr>
                        <w:t>ren</w:t>
                      </w:r>
                      <w:r w:rsidRPr="00600B38">
                        <w:rPr>
                          <w:sz w:val="21"/>
                          <w:szCs w:val="21"/>
                        </w:rPr>
                        <w:t xml:space="preserve"> by providing 150 tablet devices to 10 schools across South Ribble</w:t>
                      </w:r>
                    </w:p>
                  </w:txbxContent>
                </v:textbox>
                <w10:wrap type="tight" anchorx="page"/>
              </v:shape>
            </w:pict>
          </mc:Fallback>
        </mc:AlternateContent>
      </w:r>
      <w:r w:rsidR="00524BEE" w:rsidRPr="00524BEE">
        <w:rPr>
          <w:rFonts w:cs="Arial"/>
          <w:b/>
          <w:bCs/>
          <w:noProof/>
          <w:color w:val="31849B" w:themeColor="accent5" w:themeShade="BF"/>
          <w:sz w:val="44"/>
          <w:szCs w:val="44"/>
        </w:rPr>
        <w:drawing>
          <wp:anchor distT="0" distB="0" distL="114300" distR="114300" simplePos="0" relativeHeight="251668480" behindDoc="1" locked="0" layoutInCell="1" allowOverlap="1" wp14:anchorId="21B43BF9" wp14:editId="56FF8C39">
            <wp:simplePos x="0" y="0"/>
            <wp:positionH relativeFrom="margin">
              <wp:posOffset>53340</wp:posOffset>
            </wp:positionH>
            <wp:positionV relativeFrom="paragraph">
              <wp:posOffset>2275205</wp:posOffset>
            </wp:positionV>
            <wp:extent cx="715010" cy="701675"/>
            <wp:effectExtent l="0" t="0" r="8890" b="3175"/>
            <wp:wrapTight wrapText="bothSides">
              <wp:wrapPolygon edited="0">
                <wp:start x="0" y="0"/>
                <wp:lineTo x="0" y="21111"/>
                <wp:lineTo x="21293" y="21111"/>
                <wp:lineTo x="21293" y="0"/>
                <wp:lineTo x="0" y="0"/>
              </wp:wrapPolygon>
            </wp:wrapTight>
            <wp:docPr id="34" name="Picture 3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15010" cy="701675"/>
                    </a:xfrm>
                    <a:prstGeom prst="rect">
                      <a:avLst/>
                    </a:prstGeom>
                  </pic:spPr>
                </pic:pic>
              </a:graphicData>
            </a:graphic>
            <wp14:sizeRelH relativeFrom="page">
              <wp14:pctWidth>0</wp14:pctWidth>
            </wp14:sizeRelH>
            <wp14:sizeRelV relativeFrom="page">
              <wp14:pctHeight>0</wp14:pctHeight>
            </wp14:sizeRelV>
          </wp:anchor>
        </w:drawing>
      </w:r>
    </w:p>
    <w:p w14:paraId="4A4EBE96" w14:textId="75BA6AA2" w:rsidR="004D3E95" w:rsidRPr="00524BEE" w:rsidRDefault="004D3E95" w:rsidP="00414F5D">
      <w:pPr>
        <w:rPr>
          <w:rFonts w:cs="Arial"/>
          <w:b/>
          <w:bCs/>
          <w:color w:val="31849B" w:themeColor="accent5" w:themeShade="BF"/>
          <w:sz w:val="44"/>
          <w:szCs w:val="44"/>
        </w:rPr>
        <w:sectPr w:rsidR="004D3E95" w:rsidRPr="00524BEE" w:rsidSect="00DE4C5B">
          <w:headerReference w:type="default" r:id="rId14"/>
          <w:footerReference w:type="default" r:id="rId15"/>
          <w:pgSz w:w="16838" w:h="11906" w:orient="landscape"/>
          <w:pgMar w:top="1134" w:right="1440" w:bottom="1134" w:left="1440" w:header="709" w:footer="709" w:gutter="0"/>
          <w:cols w:space="708"/>
          <w:docGrid w:linePitch="360"/>
        </w:sectPr>
      </w:pPr>
    </w:p>
    <w:p w14:paraId="3C0BABD9" w14:textId="77777777" w:rsidR="003B1B0F" w:rsidRPr="00990B49" w:rsidRDefault="00414F5D" w:rsidP="003B1B0F">
      <w:pPr>
        <w:rPr>
          <w:rFonts w:cs="Arial"/>
          <w:b/>
          <w:bCs/>
          <w:color w:val="31849B" w:themeColor="accent5" w:themeShade="BF"/>
          <w:sz w:val="44"/>
          <w:szCs w:val="44"/>
          <w:lang w:val="en-US"/>
        </w:rPr>
      </w:pPr>
      <w:r w:rsidRPr="00524BEE">
        <w:rPr>
          <w:rFonts w:cs="Arial"/>
        </w:rPr>
        <w:lastRenderedPageBreak/>
        <w:t xml:space="preserve"> </w:t>
      </w:r>
      <w:r w:rsidR="003B1B0F" w:rsidRPr="00990B49">
        <w:rPr>
          <w:rFonts w:cs="Arial"/>
          <w:b/>
          <w:bCs/>
          <w:color w:val="31849B" w:themeColor="accent5" w:themeShade="BF"/>
          <w:sz w:val="44"/>
          <w:szCs w:val="44"/>
          <w:lang w:val="en-US"/>
        </w:rPr>
        <w:t xml:space="preserve">Looking </w:t>
      </w:r>
      <w:r w:rsidR="003B1B0F">
        <w:rPr>
          <w:rFonts w:cs="Arial"/>
          <w:b/>
          <w:bCs/>
          <w:color w:val="31849B" w:themeColor="accent5" w:themeShade="BF"/>
          <w:sz w:val="44"/>
          <w:szCs w:val="44"/>
          <w:lang w:val="en-US"/>
        </w:rPr>
        <w:t>a</w:t>
      </w:r>
      <w:r w:rsidR="003B1B0F" w:rsidRPr="00990B49">
        <w:rPr>
          <w:rFonts w:cs="Arial"/>
          <w:b/>
          <w:bCs/>
          <w:color w:val="31849B" w:themeColor="accent5" w:themeShade="BF"/>
          <w:sz w:val="44"/>
          <w:szCs w:val="44"/>
          <w:lang w:val="en-US"/>
        </w:rPr>
        <w:t>head</w:t>
      </w:r>
      <w:r w:rsidR="003B1B0F">
        <w:rPr>
          <w:rFonts w:cs="Arial"/>
          <w:b/>
          <w:bCs/>
          <w:color w:val="31849B" w:themeColor="accent5" w:themeShade="BF"/>
          <w:sz w:val="44"/>
          <w:szCs w:val="44"/>
          <w:lang w:val="en-US"/>
        </w:rPr>
        <w:t xml:space="preserve"> – investment priorities for 2022/23</w:t>
      </w:r>
    </w:p>
    <w:p w14:paraId="26CC6CE4" w14:textId="07945AB9" w:rsidR="003B1B0F" w:rsidRPr="00E9572A" w:rsidRDefault="00E9572A" w:rsidP="003B1B0F">
      <w:pPr>
        <w:contextualSpacing/>
        <w:rPr>
          <w:rFonts w:cs="Arial"/>
          <w:sz w:val="24"/>
          <w:szCs w:val="24"/>
          <w:lang w:val="en-US"/>
        </w:rPr>
      </w:pPr>
      <w:r w:rsidRPr="00E9572A">
        <w:rPr>
          <w:rFonts w:cs="Arial"/>
          <w:sz w:val="24"/>
          <w:szCs w:val="24"/>
          <w:lang w:val="en-US"/>
        </w:rPr>
        <w:t xml:space="preserve">In 2022/23 we will see further investment in key </w:t>
      </w:r>
      <w:proofErr w:type="spellStart"/>
      <w:r w:rsidRPr="00E9572A">
        <w:rPr>
          <w:rFonts w:cs="Arial"/>
          <w:sz w:val="24"/>
          <w:szCs w:val="24"/>
          <w:lang w:val="en-US"/>
        </w:rPr>
        <w:t>programmes</w:t>
      </w:r>
      <w:proofErr w:type="spellEnd"/>
      <w:r w:rsidRPr="00E9572A">
        <w:rPr>
          <w:rFonts w:cs="Arial"/>
          <w:sz w:val="24"/>
          <w:szCs w:val="24"/>
          <w:lang w:val="en-US"/>
        </w:rPr>
        <w:t xml:space="preserve"> all of which aim to support our communities to thrive; to</w:t>
      </w:r>
      <w:r w:rsidR="00B31FAC">
        <w:rPr>
          <w:rFonts w:cs="Arial"/>
          <w:sz w:val="24"/>
          <w:szCs w:val="24"/>
          <w:lang w:val="en-US"/>
        </w:rPr>
        <w:t xml:space="preserve"> </w:t>
      </w:r>
      <w:r w:rsidRPr="00E9572A">
        <w:rPr>
          <w:rFonts w:cs="Arial"/>
          <w:sz w:val="24"/>
          <w:szCs w:val="24"/>
          <w:lang w:val="en-US"/>
        </w:rPr>
        <w:t xml:space="preserve">drive forward innovations that allow us to continue being an exemplary council; to develop a fair local economy that works for everyone across the borough; and to deliver good homes and greener spaces for residents. </w:t>
      </w:r>
    </w:p>
    <w:p w14:paraId="7598C132" w14:textId="607C1400" w:rsidR="00BB5FF8" w:rsidRPr="00B31FAC" w:rsidRDefault="00891350" w:rsidP="00B31FAC">
      <w:pPr>
        <w:pStyle w:val="NoSpacing"/>
        <w:numPr>
          <w:ilvl w:val="0"/>
          <w:numId w:val="24"/>
        </w:numPr>
        <w:spacing w:after="240"/>
      </w:pPr>
      <w:bookmarkStart w:id="1" w:name="_Hlk94259455"/>
      <w:r w:rsidRPr="00891350">
        <w:t xml:space="preserve">We will invest </w:t>
      </w:r>
      <w:r w:rsidRPr="00891350">
        <w:rPr>
          <w:b/>
          <w:bCs/>
        </w:rPr>
        <w:t>£2.379m</w:t>
      </w:r>
      <w:r w:rsidRPr="00891350">
        <w:t xml:space="preserve"> to improve parks, play areas and open spaces, including improvements to Hurst Grange, Birch Avenue - Penwortham, Moss Side Village Green, </w:t>
      </w:r>
      <w:proofErr w:type="spellStart"/>
      <w:r w:rsidRPr="00891350">
        <w:t>Farington</w:t>
      </w:r>
      <w:proofErr w:type="spellEnd"/>
      <w:r w:rsidRPr="00891350">
        <w:t xml:space="preserve"> Lodges, Strawberry Valley Park - Bent Lane, Withy Grove and Gregson Lane, </w:t>
      </w:r>
      <w:proofErr w:type="spellStart"/>
      <w:r w:rsidRPr="00891350">
        <w:t>Ryden</w:t>
      </w:r>
      <w:proofErr w:type="spellEnd"/>
      <w:r w:rsidRPr="00891350">
        <w:t xml:space="preserve"> Avenue, Hutton and Worden Park in 2022/23 and Longton, New Longton and King George V, Penwortham in 2023/24. </w:t>
      </w:r>
      <w:r w:rsidR="003E1A5F" w:rsidRPr="00B31FAC">
        <w:t xml:space="preserve">We will also invest </w:t>
      </w:r>
      <w:r w:rsidR="003E1A5F" w:rsidRPr="00B31FAC">
        <w:rPr>
          <w:b/>
          <w:bCs/>
        </w:rPr>
        <w:t>£200k</w:t>
      </w:r>
      <w:r w:rsidR="003E1A5F" w:rsidRPr="00B31FAC">
        <w:t xml:space="preserve"> for improvements to smaller open space and play areas.</w:t>
      </w:r>
    </w:p>
    <w:p w14:paraId="0E3ACE51" w14:textId="6CA9EC1A" w:rsidR="004345F7" w:rsidRPr="00B31FAC" w:rsidRDefault="00BB5FF8" w:rsidP="00B31FAC">
      <w:pPr>
        <w:pStyle w:val="NoSpacing"/>
        <w:numPr>
          <w:ilvl w:val="0"/>
          <w:numId w:val="24"/>
        </w:numPr>
        <w:spacing w:after="240"/>
      </w:pPr>
      <w:r w:rsidRPr="00B31FAC">
        <w:t xml:space="preserve">We will invest </w:t>
      </w:r>
      <w:r w:rsidRPr="00B31FAC">
        <w:rPr>
          <w:b/>
          <w:bCs/>
        </w:rPr>
        <w:t>£</w:t>
      </w:r>
      <w:r w:rsidR="00FD2EAC" w:rsidRPr="00B31FAC">
        <w:rPr>
          <w:b/>
          <w:bCs/>
        </w:rPr>
        <w:t>1.600m</w:t>
      </w:r>
      <w:r w:rsidRPr="00B31FAC">
        <w:t xml:space="preserve"> to improve our leisure </w:t>
      </w:r>
      <w:r w:rsidR="00FD2EAC" w:rsidRPr="00B31FAC">
        <w:t xml:space="preserve">centre </w:t>
      </w:r>
      <w:r w:rsidRPr="00B31FAC">
        <w:t xml:space="preserve">facilities </w:t>
      </w:r>
      <w:bookmarkEnd w:id="1"/>
    </w:p>
    <w:p w14:paraId="0109A2F1" w14:textId="1D706ED0" w:rsidR="004345F7" w:rsidRPr="003B1B0F" w:rsidRDefault="004345F7" w:rsidP="004345F7">
      <w:pPr>
        <w:pStyle w:val="ListParagraph"/>
        <w:numPr>
          <w:ilvl w:val="0"/>
          <w:numId w:val="24"/>
        </w:numPr>
      </w:pPr>
      <w:r w:rsidRPr="00B31FAC">
        <w:rPr>
          <w:b/>
          <w:bCs/>
        </w:rPr>
        <w:t>£</w:t>
      </w:r>
      <w:r w:rsidR="00ED629C">
        <w:rPr>
          <w:b/>
          <w:bCs/>
        </w:rPr>
        <w:t>3</w:t>
      </w:r>
      <w:r w:rsidRPr="00B31FAC">
        <w:rPr>
          <w:b/>
          <w:bCs/>
        </w:rPr>
        <w:t>.1</w:t>
      </w:r>
      <w:r w:rsidR="00FD2EAC" w:rsidRPr="00B31FAC">
        <w:rPr>
          <w:b/>
          <w:bCs/>
        </w:rPr>
        <w:t>00</w:t>
      </w:r>
      <w:r w:rsidRPr="00B31FAC">
        <w:rPr>
          <w:b/>
          <w:bCs/>
        </w:rPr>
        <w:t>m</w:t>
      </w:r>
      <w:r w:rsidRPr="00B31FAC">
        <w:t xml:space="preserve"> to continue to support the development of affordable homes including 15 new affordable homes on the McKenzie Arms site in Bamber Bridge;</w:t>
      </w:r>
      <w:r w:rsidR="006C7FB0" w:rsidRPr="00B31FAC">
        <w:t xml:space="preserve"> </w:t>
      </w:r>
      <w:r w:rsidRPr="00B31FAC">
        <w:t xml:space="preserve">this means residents from across the borough can have access to affordable, safe and environmentally friendly housing, and will meet </w:t>
      </w:r>
      <w:r w:rsidRPr="00BA4E41">
        <w:t xml:space="preserve">the demand of stock which is vitally needed. </w:t>
      </w:r>
    </w:p>
    <w:p w14:paraId="69BC9CCA" w14:textId="5CBC9E4F" w:rsidR="004345F7" w:rsidRPr="003B1B0F" w:rsidRDefault="004345F7" w:rsidP="004345F7">
      <w:pPr>
        <w:pStyle w:val="NoSpacing"/>
        <w:numPr>
          <w:ilvl w:val="0"/>
          <w:numId w:val="24"/>
        </w:numPr>
      </w:pPr>
      <w:r w:rsidRPr="003B1B0F">
        <w:t xml:space="preserve">To support the recovery of the local economy following the pandemic, we will invest </w:t>
      </w:r>
      <w:r w:rsidRPr="003B1B0F">
        <w:rPr>
          <w:b/>
          <w:bCs/>
        </w:rPr>
        <w:t>£200</w:t>
      </w:r>
      <w:r w:rsidR="00DC7E3A">
        <w:rPr>
          <w:b/>
          <w:bCs/>
        </w:rPr>
        <w:t xml:space="preserve">k </w:t>
      </w:r>
      <w:r w:rsidRPr="003B1B0F">
        <w:t xml:space="preserve">on business support, advice and grants for local businesses to get back on their feet. </w:t>
      </w:r>
    </w:p>
    <w:p w14:paraId="03D7D5CB" w14:textId="77777777" w:rsidR="004345F7" w:rsidRPr="003B1B0F" w:rsidRDefault="004345F7" w:rsidP="004345F7">
      <w:pPr>
        <w:pStyle w:val="NoSpacing"/>
      </w:pPr>
    </w:p>
    <w:p w14:paraId="0A31749D" w14:textId="1424CDB3" w:rsidR="004345F7" w:rsidRPr="003B1B0F" w:rsidRDefault="004345F7" w:rsidP="004345F7">
      <w:pPr>
        <w:pStyle w:val="NoSpacing"/>
        <w:numPr>
          <w:ilvl w:val="0"/>
          <w:numId w:val="24"/>
        </w:numPr>
      </w:pPr>
      <w:r w:rsidRPr="003B1B0F">
        <w:rPr>
          <w:b/>
          <w:bCs/>
        </w:rPr>
        <w:t>£30</w:t>
      </w:r>
      <w:r w:rsidR="00DC7E3A">
        <w:rPr>
          <w:b/>
          <w:bCs/>
        </w:rPr>
        <w:t>k</w:t>
      </w:r>
      <w:r w:rsidRPr="003B1B0F">
        <w:t xml:space="preserve"> to support communities and residents to organise events to celebrate the Queen’s Jubilee.  </w:t>
      </w:r>
    </w:p>
    <w:p w14:paraId="2653506D" w14:textId="77777777" w:rsidR="004345F7" w:rsidRPr="003B1B0F" w:rsidRDefault="004345F7" w:rsidP="004345F7">
      <w:pPr>
        <w:pStyle w:val="NoSpacing"/>
      </w:pPr>
    </w:p>
    <w:p w14:paraId="65413193" w14:textId="443FBD8F" w:rsidR="004345F7" w:rsidRPr="003B1B0F" w:rsidRDefault="004345F7" w:rsidP="004345F7">
      <w:pPr>
        <w:pStyle w:val="NoSpacing"/>
        <w:numPr>
          <w:ilvl w:val="0"/>
          <w:numId w:val="24"/>
        </w:numPr>
      </w:pPr>
      <w:r w:rsidRPr="003B1B0F">
        <w:rPr>
          <w:b/>
          <w:bCs/>
        </w:rPr>
        <w:t>£200</w:t>
      </w:r>
      <w:r w:rsidR="00DC7E3A">
        <w:rPr>
          <w:b/>
          <w:bCs/>
        </w:rPr>
        <w:t>k</w:t>
      </w:r>
      <w:r w:rsidR="00671946">
        <w:rPr>
          <w:b/>
          <w:bCs/>
        </w:rPr>
        <w:t xml:space="preserve"> </w:t>
      </w:r>
      <w:r w:rsidR="008730F4">
        <w:t>to target</w:t>
      </w:r>
      <w:r w:rsidRPr="003B1B0F">
        <w:t xml:space="preserve"> </w:t>
      </w:r>
      <w:r w:rsidR="00D4378F">
        <w:t>fly tipping</w:t>
      </w:r>
      <w:r w:rsidRPr="003B1B0F">
        <w:t xml:space="preserve"> and environmental improvements across the borough to enable clean and safe local areas for residents. </w:t>
      </w:r>
    </w:p>
    <w:p w14:paraId="1117B54A" w14:textId="77777777" w:rsidR="004345F7" w:rsidRPr="003B1B0F" w:rsidRDefault="004345F7" w:rsidP="004345F7">
      <w:pPr>
        <w:pStyle w:val="NoSpacing"/>
      </w:pPr>
    </w:p>
    <w:p w14:paraId="5592860A" w14:textId="5B1534D2" w:rsidR="004345F7" w:rsidRDefault="004345F7" w:rsidP="004345F7">
      <w:pPr>
        <w:pStyle w:val="NoSpacing"/>
        <w:numPr>
          <w:ilvl w:val="0"/>
          <w:numId w:val="24"/>
        </w:numPr>
      </w:pPr>
      <w:r w:rsidRPr="003B1B0F">
        <w:rPr>
          <w:b/>
          <w:bCs/>
        </w:rPr>
        <w:t>£200</w:t>
      </w:r>
      <w:r w:rsidR="00DC7E3A">
        <w:rPr>
          <w:b/>
          <w:bCs/>
        </w:rPr>
        <w:t>k</w:t>
      </w:r>
      <w:r w:rsidRPr="003B1B0F">
        <w:t xml:space="preserve"> </w:t>
      </w:r>
      <w:r w:rsidR="00671946">
        <w:t xml:space="preserve">to </w:t>
      </w:r>
      <w:r w:rsidR="00671946" w:rsidRPr="00AF6AD2">
        <w:t xml:space="preserve">create a community support fund, working alongside our existing the Boost Fund and the community hubs to </w:t>
      </w:r>
      <w:r w:rsidRPr="003B1B0F">
        <w:t>improve the lives of our residents and provide support for individuals, groups and organisations</w:t>
      </w:r>
    </w:p>
    <w:p w14:paraId="2F4FFB8F" w14:textId="4AAA887D" w:rsidR="00336917" w:rsidRDefault="00336917" w:rsidP="00336917">
      <w:pPr>
        <w:pStyle w:val="NoSpacing"/>
      </w:pPr>
    </w:p>
    <w:p w14:paraId="23AA8513" w14:textId="77777777" w:rsidR="00DD2230" w:rsidRDefault="00DD2230" w:rsidP="00DD2230">
      <w:pPr>
        <w:pStyle w:val="NoSpacing"/>
        <w:numPr>
          <w:ilvl w:val="0"/>
          <w:numId w:val="31"/>
        </w:numPr>
        <w:rPr>
          <w:rFonts w:eastAsia="Times New Roman"/>
        </w:rPr>
      </w:pPr>
      <w:r>
        <w:rPr>
          <w:rFonts w:eastAsia="Times New Roman"/>
        </w:rPr>
        <w:t xml:space="preserve">Our </w:t>
      </w:r>
      <w:r w:rsidRPr="00BC17B8">
        <w:rPr>
          <w:rFonts w:eastAsia="Times New Roman"/>
        </w:rPr>
        <w:t>sports clubs and community organisations</w:t>
      </w:r>
      <w:r>
        <w:rPr>
          <w:rFonts w:eastAsia="Times New Roman"/>
        </w:rPr>
        <w:t xml:space="preserve"> have been badly hit through loss of income and membership during pandemic. They provide the life-blood of the borough and so </w:t>
      </w:r>
      <w:r w:rsidRPr="00BC17B8">
        <w:rPr>
          <w:rFonts w:eastAsia="Times New Roman"/>
        </w:rPr>
        <w:t>we will create a</w:t>
      </w:r>
      <w:r>
        <w:rPr>
          <w:rFonts w:eastAsia="Times New Roman"/>
          <w:b/>
          <w:bCs/>
        </w:rPr>
        <w:t xml:space="preserve"> £200k </w:t>
      </w:r>
      <w:r w:rsidRPr="00BC17B8">
        <w:rPr>
          <w:rFonts w:eastAsia="Times New Roman"/>
        </w:rPr>
        <w:t>fund for groups to continue and grow</w:t>
      </w:r>
      <w:r>
        <w:rPr>
          <w:rFonts w:eastAsia="Times New Roman"/>
        </w:rPr>
        <w:t>.</w:t>
      </w:r>
    </w:p>
    <w:p w14:paraId="712D0346" w14:textId="77777777" w:rsidR="004345F7" w:rsidRPr="003B1B0F" w:rsidRDefault="004345F7" w:rsidP="004345F7">
      <w:pPr>
        <w:pStyle w:val="NoSpacing"/>
      </w:pPr>
    </w:p>
    <w:p w14:paraId="66E385DE" w14:textId="64C14A4F" w:rsidR="004345F7" w:rsidRPr="003B1B0F" w:rsidRDefault="004345F7" w:rsidP="004345F7">
      <w:pPr>
        <w:pStyle w:val="NoSpacing"/>
        <w:numPr>
          <w:ilvl w:val="0"/>
          <w:numId w:val="24"/>
        </w:numPr>
      </w:pPr>
      <w:r w:rsidRPr="003B1B0F">
        <w:t>To support people into high quality employment</w:t>
      </w:r>
      <w:r>
        <w:t>,</w:t>
      </w:r>
      <w:r w:rsidR="00013050">
        <w:t xml:space="preserve"> </w:t>
      </w:r>
      <w:r w:rsidRPr="003B1B0F">
        <w:t xml:space="preserve">build resilience and improve quality in our service provision </w:t>
      </w:r>
      <w:r w:rsidR="00671946" w:rsidRPr="00AF6AD2">
        <w:t xml:space="preserve">as we recover from the pandemic </w:t>
      </w:r>
      <w:r w:rsidRPr="003B1B0F">
        <w:t xml:space="preserve">we will invest </w:t>
      </w:r>
      <w:r w:rsidRPr="003B1B0F">
        <w:rPr>
          <w:b/>
          <w:bCs/>
        </w:rPr>
        <w:t>£200</w:t>
      </w:r>
      <w:r w:rsidR="008F371C">
        <w:rPr>
          <w:b/>
          <w:bCs/>
        </w:rPr>
        <w:t>k</w:t>
      </w:r>
      <w:r w:rsidRPr="003B1B0F">
        <w:t xml:space="preserve"> in creating more apprenticeships, graduates and training posts across the council in areas of high demand.</w:t>
      </w:r>
    </w:p>
    <w:p w14:paraId="41939627" w14:textId="77777777" w:rsidR="004345F7" w:rsidRPr="003B1B0F" w:rsidRDefault="004345F7" w:rsidP="004345F7">
      <w:pPr>
        <w:pStyle w:val="NoSpacing"/>
      </w:pPr>
    </w:p>
    <w:p w14:paraId="46A2E50E" w14:textId="61CC430C" w:rsidR="00F45905" w:rsidRPr="00524BEE" w:rsidRDefault="00F45905" w:rsidP="00414F5D">
      <w:pPr>
        <w:rPr>
          <w:rFonts w:cs="Arial"/>
        </w:rPr>
        <w:sectPr w:rsidR="00F45905" w:rsidRPr="00524BEE" w:rsidSect="009C65E3">
          <w:headerReference w:type="default" r:id="rId16"/>
          <w:pgSz w:w="16838" w:h="11906" w:orient="landscape"/>
          <w:pgMar w:top="1440" w:right="1440" w:bottom="1135" w:left="1440" w:header="708" w:footer="708" w:gutter="0"/>
          <w:cols w:space="708"/>
          <w:docGrid w:linePitch="360"/>
        </w:sectPr>
      </w:pPr>
    </w:p>
    <w:p w14:paraId="0F18B3EA" w14:textId="18740D78" w:rsidR="00C511D3" w:rsidRPr="00524BEE"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b/>
          <w:iCs/>
        </w:rPr>
      </w:pPr>
      <w:r w:rsidRPr="00524BEE">
        <w:rPr>
          <w:b/>
          <w:iCs/>
        </w:rPr>
        <w:lastRenderedPageBreak/>
        <w:t>Medium Term Financial Planning</w:t>
      </w:r>
    </w:p>
    <w:p w14:paraId="3636C1B3" w14:textId="5CEC67DD" w:rsidR="00F419A7" w:rsidRPr="00524BEE" w:rsidRDefault="00F419A7" w:rsidP="00F419A7">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 xml:space="preserve">Despite the budget savings identified in this report, as outlined above, there remain forecast budget deficits of </w:t>
      </w:r>
      <w:r w:rsidR="00FD675B" w:rsidRPr="00524BEE">
        <w:rPr>
          <w:bCs/>
          <w:iCs/>
        </w:rPr>
        <w:t>£</w:t>
      </w:r>
      <w:r w:rsidR="00742E7B">
        <w:rPr>
          <w:bCs/>
          <w:iCs/>
        </w:rPr>
        <w:t>1.229m</w:t>
      </w:r>
      <w:r w:rsidR="00FD675B" w:rsidRPr="00524BEE">
        <w:rPr>
          <w:bCs/>
          <w:iCs/>
        </w:rPr>
        <w:t xml:space="preserve"> </w:t>
      </w:r>
      <w:r w:rsidRPr="00524BEE">
        <w:rPr>
          <w:bCs/>
          <w:iCs/>
        </w:rPr>
        <w:t xml:space="preserve">in 2023/24 and </w:t>
      </w:r>
      <w:r w:rsidR="00742E7B">
        <w:rPr>
          <w:bCs/>
          <w:iCs/>
        </w:rPr>
        <w:t>£1.504m</w:t>
      </w:r>
      <w:r w:rsidRPr="00524BEE">
        <w:rPr>
          <w:bCs/>
          <w:iCs/>
        </w:rPr>
        <w:t xml:space="preserve"> in 2024/25. The council’s medium-term plan to reduce the budget deficits is outlined in Table 4 and in the paragraphs below.</w:t>
      </w:r>
    </w:p>
    <w:p w14:paraId="10EC9F83" w14:textId="77777777" w:rsidR="00C511D3" w:rsidRPr="00524BEE"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p>
    <w:p w14:paraId="60B01105" w14:textId="77777777" w:rsidR="00C511D3" w:rsidRPr="00524BEE"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r w:rsidRPr="00524BEE">
        <w:rPr>
          <w:bCs/>
          <w:iCs/>
          <w:u w:val="single"/>
        </w:rPr>
        <w:t>Table 4: Medium Term Financial Plan</w:t>
      </w:r>
    </w:p>
    <w:tbl>
      <w:tblPr>
        <w:tblW w:w="6908" w:type="dxa"/>
        <w:tblInd w:w="108" w:type="dxa"/>
        <w:tblLook w:val="04A0" w:firstRow="1" w:lastRow="0" w:firstColumn="1" w:lastColumn="0" w:noHBand="0" w:noVBand="1"/>
      </w:tblPr>
      <w:tblGrid>
        <w:gridCol w:w="3748"/>
        <w:gridCol w:w="1136"/>
        <w:gridCol w:w="1012"/>
        <w:gridCol w:w="1012"/>
      </w:tblGrid>
      <w:tr w:rsidR="00F419A7" w:rsidRPr="00524BEE" w14:paraId="761CF2E7" w14:textId="77777777" w:rsidTr="005E25B4">
        <w:trPr>
          <w:trHeight w:val="300"/>
        </w:trPr>
        <w:tc>
          <w:tcPr>
            <w:tcW w:w="3748" w:type="dxa"/>
            <w:tcBorders>
              <w:top w:val="nil"/>
              <w:left w:val="nil"/>
              <w:bottom w:val="nil"/>
              <w:right w:val="nil"/>
            </w:tcBorders>
            <w:shd w:val="clear" w:color="000000" w:fill="FFFFFF"/>
            <w:noWrap/>
            <w:hideMark/>
          </w:tcPr>
          <w:p w14:paraId="5ADC7309" w14:textId="77777777" w:rsidR="00F419A7" w:rsidRPr="00524BEE" w:rsidRDefault="00F419A7" w:rsidP="00F419A7">
            <w:pPr>
              <w:spacing w:after="0"/>
              <w:rPr>
                <w:rFonts w:cs="Arial"/>
                <w:color w:val="000000"/>
                <w:lang w:eastAsia="en-GB"/>
              </w:rPr>
            </w:pPr>
            <w:r w:rsidRPr="00524BEE">
              <w:rPr>
                <w:rFonts w:cs="Arial"/>
                <w:color w:val="000000"/>
              </w:rPr>
              <w:t> </w:t>
            </w:r>
          </w:p>
        </w:tc>
        <w:tc>
          <w:tcPr>
            <w:tcW w:w="1136" w:type="dxa"/>
            <w:tcBorders>
              <w:top w:val="single" w:sz="8" w:space="0" w:color="auto"/>
              <w:left w:val="single" w:sz="8" w:space="0" w:color="auto"/>
              <w:bottom w:val="nil"/>
              <w:right w:val="single" w:sz="8" w:space="0" w:color="auto"/>
            </w:tcBorders>
            <w:shd w:val="clear" w:color="000000" w:fill="A6A6A6"/>
            <w:vAlign w:val="center"/>
            <w:hideMark/>
          </w:tcPr>
          <w:p w14:paraId="563601C0" w14:textId="77777777" w:rsidR="00F419A7" w:rsidRPr="00524BEE" w:rsidRDefault="00F419A7" w:rsidP="00F419A7">
            <w:pPr>
              <w:spacing w:after="0"/>
              <w:jc w:val="center"/>
              <w:rPr>
                <w:rFonts w:cs="Arial"/>
                <w:b/>
                <w:bCs/>
                <w:color w:val="FFFFFF"/>
                <w:lang w:eastAsia="en-GB"/>
              </w:rPr>
            </w:pPr>
            <w:r w:rsidRPr="00524BEE">
              <w:rPr>
                <w:rFonts w:cs="Arial"/>
                <w:b/>
                <w:bCs/>
                <w:color w:val="FFFFFF"/>
              </w:rPr>
              <w:t>2022/23</w:t>
            </w:r>
          </w:p>
        </w:tc>
        <w:tc>
          <w:tcPr>
            <w:tcW w:w="1012" w:type="dxa"/>
            <w:tcBorders>
              <w:top w:val="single" w:sz="8" w:space="0" w:color="auto"/>
              <w:left w:val="nil"/>
              <w:bottom w:val="nil"/>
              <w:right w:val="single" w:sz="8" w:space="0" w:color="auto"/>
            </w:tcBorders>
            <w:shd w:val="clear" w:color="000000" w:fill="A6A6A6"/>
            <w:vAlign w:val="center"/>
            <w:hideMark/>
          </w:tcPr>
          <w:p w14:paraId="70EE08A6" w14:textId="77777777" w:rsidR="00F419A7" w:rsidRPr="00524BEE" w:rsidRDefault="00F419A7" w:rsidP="00F419A7">
            <w:pPr>
              <w:spacing w:after="0"/>
              <w:jc w:val="center"/>
              <w:rPr>
                <w:rFonts w:cs="Arial"/>
                <w:b/>
                <w:bCs/>
                <w:color w:val="FFFFFF"/>
                <w:lang w:eastAsia="en-GB"/>
              </w:rPr>
            </w:pPr>
            <w:r w:rsidRPr="00524BEE">
              <w:rPr>
                <w:rFonts w:cs="Arial"/>
                <w:b/>
                <w:bCs/>
                <w:color w:val="FFFFFF"/>
              </w:rPr>
              <w:t>2023/24</w:t>
            </w:r>
          </w:p>
        </w:tc>
        <w:tc>
          <w:tcPr>
            <w:tcW w:w="1012" w:type="dxa"/>
            <w:tcBorders>
              <w:top w:val="single" w:sz="8" w:space="0" w:color="auto"/>
              <w:left w:val="nil"/>
              <w:bottom w:val="nil"/>
              <w:right w:val="single" w:sz="8" w:space="0" w:color="auto"/>
            </w:tcBorders>
            <w:shd w:val="clear" w:color="000000" w:fill="A6A6A6"/>
            <w:vAlign w:val="center"/>
            <w:hideMark/>
          </w:tcPr>
          <w:p w14:paraId="76CEC9B4" w14:textId="77777777" w:rsidR="00F419A7" w:rsidRPr="00524BEE" w:rsidRDefault="00F419A7" w:rsidP="00F419A7">
            <w:pPr>
              <w:spacing w:after="0"/>
              <w:jc w:val="center"/>
              <w:rPr>
                <w:rFonts w:cs="Arial"/>
                <w:b/>
                <w:bCs/>
                <w:color w:val="FFFFFF"/>
                <w:lang w:eastAsia="en-GB"/>
              </w:rPr>
            </w:pPr>
            <w:r w:rsidRPr="00524BEE">
              <w:rPr>
                <w:rFonts w:cs="Arial"/>
                <w:b/>
                <w:bCs/>
                <w:color w:val="FFFFFF"/>
              </w:rPr>
              <w:t>2024/25</w:t>
            </w:r>
          </w:p>
        </w:tc>
      </w:tr>
      <w:tr w:rsidR="00F419A7" w:rsidRPr="00524BEE" w14:paraId="1017A9E5" w14:textId="77777777" w:rsidTr="005E25B4">
        <w:trPr>
          <w:trHeight w:val="315"/>
        </w:trPr>
        <w:tc>
          <w:tcPr>
            <w:tcW w:w="3748" w:type="dxa"/>
            <w:tcBorders>
              <w:top w:val="nil"/>
              <w:left w:val="nil"/>
              <w:bottom w:val="nil"/>
              <w:right w:val="nil"/>
            </w:tcBorders>
            <w:shd w:val="clear" w:color="000000" w:fill="FFFFFF"/>
            <w:noWrap/>
            <w:hideMark/>
          </w:tcPr>
          <w:p w14:paraId="4F9F7324" w14:textId="77777777" w:rsidR="00F419A7" w:rsidRPr="00524BEE" w:rsidRDefault="00F419A7" w:rsidP="00F419A7">
            <w:pPr>
              <w:spacing w:after="0"/>
              <w:rPr>
                <w:rFonts w:cs="Arial"/>
                <w:color w:val="000000"/>
                <w:lang w:eastAsia="en-GB"/>
              </w:rPr>
            </w:pPr>
            <w:r w:rsidRPr="00524BEE">
              <w:rPr>
                <w:rFonts w:cs="Arial"/>
                <w:color w:val="000000"/>
              </w:rPr>
              <w:t> </w:t>
            </w:r>
          </w:p>
        </w:tc>
        <w:tc>
          <w:tcPr>
            <w:tcW w:w="1136" w:type="dxa"/>
            <w:tcBorders>
              <w:top w:val="nil"/>
              <w:left w:val="single" w:sz="8" w:space="0" w:color="auto"/>
              <w:bottom w:val="single" w:sz="8" w:space="0" w:color="auto"/>
              <w:right w:val="single" w:sz="8" w:space="0" w:color="auto"/>
            </w:tcBorders>
            <w:shd w:val="clear" w:color="000000" w:fill="A6A6A6"/>
            <w:vAlign w:val="center"/>
            <w:hideMark/>
          </w:tcPr>
          <w:p w14:paraId="33110339" w14:textId="77777777" w:rsidR="00F419A7" w:rsidRPr="00524BEE" w:rsidRDefault="00F419A7" w:rsidP="00F419A7">
            <w:pPr>
              <w:spacing w:after="0"/>
              <w:jc w:val="center"/>
              <w:rPr>
                <w:rFonts w:cs="Arial"/>
                <w:b/>
                <w:bCs/>
                <w:color w:val="FFFFFF"/>
                <w:lang w:eastAsia="en-GB"/>
              </w:rPr>
            </w:pPr>
            <w:r w:rsidRPr="00524BEE">
              <w:rPr>
                <w:rFonts w:cs="Arial"/>
                <w:b/>
                <w:bCs/>
                <w:color w:val="FFFFFF"/>
              </w:rPr>
              <w:t>£m</w:t>
            </w:r>
          </w:p>
        </w:tc>
        <w:tc>
          <w:tcPr>
            <w:tcW w:w="1012" w:type="dxa"/>
            <w:tcBorders>
              <w:top w:val="nil"/>
              <w:left w:val="nil"/>
              <w:bottom w:val="nil"/>
              <w:right w:val="single" w:sz="8" w:space="0" w:color="auto"/>
            </w:tcBorders>
            <w:shd w:val="clear" w:color="000000" w:fill="A6A6A6"/>
            <w:vAlign w:val="center"/>
            <w:hideMark/>
          </w:tcPr>
          <w:p w14:paraId="2EB55EB3" w14:textId="77777777" w:rsidR="00F419A7" w:rsidRPr="00524BEE" w:rsidRDefault="00F419A7" w:rsidP="00F419A7">
            <w:pPr>
              <w:spacing w:after="0"/>
              <w:jc w:val="center"/>
              <w:rPr>
                <w:rFonts w:cs="Arial"/>
                <w:b/>
                <w:bCs/>
                <w:color w:val="FFFFFF"/>
                <w:lang w:eastAsia="en-GB"/>
              </w:rPr>
            </w:pPr>
            <w:r w:rsidRPr="00524BEE">
              <w:rPr>
                <w:rFonts w:cs="Arial"/>
                <w:b/>
                <w:bCs/>
                <w:color w:val="FFFFFF"/>
              </w:rPr>
              <w:t>£m</w:t>
            </w:r>
          </w:p>
        </w:tc>
        <w:tc>
          <w:tcPr>
            <w:tcW w:w="1012" w:type="dxa"/>
            <w:tcBorders>
              <w:top w:val="nil"/>
              <w:left w:val="nil"/>
              <w:bottom w:val="nil"/>
              <w:right w:val="single" w:sz="8" w:space="0" w:color="auto"/>
            </w:tcBorders>
            <w:shd w:val="clear" w:color="000000" w:fill="A6A6A6"/>
            <w:vAlign w:val="center"/>
            <w:hideMark/>
          </w:tcPr>
          <w:p w14:paraId="7EFECD51" w14:textId="77777777" w:rsidR="00F419A7" w:rsidRPr="00524BEE" w:rsidRDefault="00F419A7" w:rsidP="00F419A7">
            <w:pPr>
              <w:spacing w:after="0"/>
              <w:jc w:val="center"/>
              <w:rPr>
                <w:rFonts w:cs="Arial"/>
                <w:b/>
                <w:bCs/>
                <w:color w:val="FFFFFF"/>
                <w:lang w:eastAsia="en-GB"/>
              </w:rPr>
            </w:pPr>
            <w:r w:rsidRPr="00524BEE">
              <w:rPr>
                <w:rFonts w:cs="Arial"/>
                <w:b/>
                <w:bCs/>
                <w:color w:val="FFFFFF"/>
              </w:rPr>
              <w:t>£m</w:t>
            </w:r>
          </w:p>
        </w:tc>
      </w:tr>
      <w:tr w:rsidR="002B6372" w:rsidRPr="00524BEE" w14:paraId="5BED4846" w14:textId="77777777" w:rsidTr="00F419A7">
        <w:trPr>
          <w:trHeight w:val="315"/>
        </w:trPr>
        <w:tc>
          <w:tcPr>
            <w:tcW w:w="3748"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76DD6744" w14:textId="77777777" w:rsidR="002B6372" w:rsidRPr="00524BEE" w:rsidRDefault="002B6372" w:rsidP="002B6372">
            <w:pPr>
              <w:spacing w:after="0"/>
              <w:rPr>
                <w:rFonts w:cs="Arial"/>
                <w:b/>
                <w:bCs/>
                <w:color w:val="FFFFFF"/>
                <w:lang w:eastAsia="en-GB"/>
              </w:rPr>
            </w:pPr>
            <w:r w:rsidRPr="00524BEE">
              <w:rPr>
                <w:rFonts w:cs="Arial"/>
                <w:b/>
                <w:bCs/>
                <w:color w:val="FFFFFF"/>
              </w:rPr>
              <w:t xml:space="preserve">NET DEFICIT / (SURPLUS) </w:t>
            </w:r>
          </w:p>
        </w:tc>
        <w:tc>
          <w:tcPr>
            <w:tcW w:w="1136" w:type="dxa"/>
            <w:tcBorders>
              <w:top w:val="nil"/>
              <w:left w:val="nil"/>
              <w:bottom w:val="single" w:sz="8" w:space="0" w:color="auto"/>
              <w:right w:val="single" w:sz="8" w:space="0" w:color="auto"/>
            </w:tcBorders>
            <w:shd w:val="clear" w:color="000000" w:fill="0070C0"/>
            <w:vAlign w:val="center"/>
          </w:tcPr>
          <w:p w14:paraId="26CF9AEF" w14:textId="1490B13E" w:rsidR="002B6372" w:rsidRPr="00524BEE" w:rsidRDefault="002B6372" w:rsidP="002B6372">
            <w:pPr>
              <w:spacing w:after="0"/>
              <w:jc w:val="right"/>
              <w:rPr>
                <w:rFonts w:cs="Arial"/>
                <w:b/>
                <w:bCs/>
                <w:color w:val="FFFFFF"/>
                <w:lang w:eastAsia="en-GB"/>
              </w:rPr>
            </w:pPr>
            <w:r>
              <w:rPr>
                <w:rFonts w:ascii="Arial" w:hAnsi="Arial" w:cs="Arial"/>
                <w:b/>
                <w:bCs/>
                <w:color w:val="FFFFFF"/>
              </w:rPr>
              <w:t>0.162</w:t>
            </w:r>
          </w:p>
        </w:tc>
        <w:tc>
          <w:tcPr>
            <w:tcW w:w="1012" w:type="dxa"/>
            <w:tcBorders>
              <w:top w:val="single" w:sz="8" w:space="0" w:color="auto"/>
              <w:left w:val="nil"/>
              <w:bottom w:val="single" w:sz="8" w:space="0" w:color="auto"/>
              <w:right w:val="single" w:sz="8" w:space="0" w:color="auto"/>
            </w:tcBorders>
            <w:shd w:val="clear" w:color="000000" w:fill="0070C0"/>
            <w:vAlign w:val="center"/>
          </w:tcPr>
          <w:p w14:paraId="057786CA" w14:textId="3BD27E83" w:rsidR="002B6372" w:rsidRPr="00524BEE" w:rsidRDefault="002B6372" w:rsidP="002B6372">
            <w:pPr>
              <w:spacing w:after="0"/>
              <w:jc w:val="right"/>
              <w:rPr>
                <w:rFonts w:cs="Arial"/>
                <w:b/>
                <w:bCs/>
                <w:color w:val="FFFFFF"/>
                <w:lang w:eastAsia="en-GB"/>
              </w:rPr>
            </w:pPr>
            <w:r>
              <w:rPr>
                <w:rFonts w:ascii="Arial" w:hAnsi="Arial" w:cs="Arial"/>
                <w:b/>
                <w:bCs/>
                <w:color w:val="FFFFFF"/>
              </w:rPr>
              <w:t>1.229</w:t>
            </w:r>
          </w:p>
        </w:tc>
        <w:tc>
          <w:tcPr>
            <w:tcW w:w="1012" w:type="dxa"/>
            <w:tcBorders>
              <w:top w:val="single" w:sz="8" w:space="0" w:color="auto"/>
              <w:left w:val="nil"/>
              <w:bottom w:val="single" w:sz="8" w:space="0" w:color="auto"/>
              <w:right w:val="single" w:sz="8" w:space="0" w:color="auto"/>
            </w:tcBorders>
            <w:shd w:val="clear" w:color="000000" w:fill="0070C0"/>
            <w:vAlign w:val="center"/>
          </w:tcPr>
          <w:p w14:paraId="557A9D31" w14:textId="267D2CE8" w:rsidR="002B6372" w:rsidRPr="00524BEE" w:rsidRDefault="002B6372" w:rsidP="002B6372">
            <w:pPr>
              <w:spacing w:after="0"/>
              <w:jc w:val="right"/>
              <w:rPr>
                <w:rFonts w:cs="Arial"/>
                <w:b/>
                <w:bCs/>
                <w:color w:val="FFFFFF"/>
                <w:lang w:eastAsia="en-GB"/>
              </w:rPr>
            </w:pPr>
            <w:r>
              <w:rPr>
                <w:rFonts w:ascii="Arial" w:hAnsi="Arial" w:cs="Arial"/>
                <w:b/>
                <w:bCs/>
                <w:color w:val="FFFFFF"/>
              </w:rPr>
              <w:t>1.504</w:t>
            </w:r>
          </w:p>
        </w:tc>
      </w:tr>
      <w:tr w:rsidR="002B6372" w:rsidRPr="00524BEE" w14:paraId="273756CF" w14:textId="77777777" w:rsidTr="00BE6E9C">
        <w:trPr>
          <w:trHeight w:val="300"/>
        </w:trPr>
        <w:tc>
          <w:tcPr>
            <w:tcW w:w="3748" w:type="dxa"/>
            <w:tcBorders>
              <w:top w:val="nil"/>
              <w:left w:val="nil"/>
              <w:bottom w:val="nil"/>
              <w:right w:val="nil"/>
            </w:tcBorders>
            <w:shd w:val="clear" w:color="000000" w:fill="FFFFFF"/>
            <w:noWrap/>
            <w:hideMark/>
          </w:tcPr>
          <w:p w14:paraId="38FA9FB7" w14:textId="77777777" w:rsidR="002B6372" w:rsidRPr="00524BEE" w:rsidRDefault="002B6372" w:rsidP="002B6372">
            <w:pPr>
              <w:spacing w:after="0"/>
              <w:rPr>
                <w:rFonts w:cs="Arial"/>
                <w:color w:val="000000"/>
                <w:lang w:eastAsia="en-GB"/>
              </w:rPr>
            </w:pPr>
            <w:r w:rsidRPr="00524BEE">
              <w:rPr>
                <w:rFonts w:cs="Arial"/>
                <w:color w:val="000000"/>
              </w:rPr>
              <w:t> </w:t>
            </w:r>
          </w:p>
        </w:tc>
        <w:tc>
          <w:tcPr>
            <w:tcW w:w="1136" w:type="dxa"/>
            <w:tcBorders>
              <w:top w:val="nil"/>
              <w:left w:val="nil"/>
              <w:bottom w:val="nil"/>
              <w:right w:val="nil"/>
            </w:tcBorders>
            <w:shd w:val="clear" w:color="000000" w:fill="FFFFFF"/>
            <w:noWrap/>
            <w:vAlign w:val="center"/>
            <w:hideMark/>
          </w:tcPr>
          <w:p w14:paraId="01CDF3BF" w14:textId="7F736D03" w:rsidR="002B6372" w:rsidRPr="00524BEE" w:rsidRDefault="002B6372" w:rsidP="002B6372">
            <w:pPr>
              <w:spacing w:after="0"/>
              <w:rPr>
                <w:rFonts w:cs="Arial"/>
                <w:color w:val="000000"/>
                <w:lang w:eastAsia="en-GB"/>
              </w:rPr>
            </w:pPr>
            <w:r>
              <w:rPr>
                <w:rFonts w:ascii="Arial" w:hAnsi="Arial" w:cs="Arial"/>
                <w:color w:val="000000"/>
              </w:rPr>
              <w:t> </w:t>
            </w:r>
          </w:p>
        </w:tc>
        <w:tc>
          <w:tcPr>
            <w:tcW w:w="1012" w:type="dxa"/>
            <w:tcBorders>
              <w:top w:val="nil"/>
              <w:left w:val="nil"/>
              <w:bottom w:val="nil"/>
              <w:right w:val="nil"/>
            </w:tcBorders>
            <w:shd w:val="clear" w:color="000000" w:fill="FFFFFF"/>
            <w:noWrap/>
            <w:vAlign w:val="center"/>
            <w:hideMark/>
          </w:tcPr>
          <w:p w14:paraId="550C85B5" w14:textId="09EA0DCA" w:rsidR="002B6372" w:rsidRPr="00524BEE" w:rsidRDefault="002B6372" w:rsidP="002B6372">
            <w:pPr>
              <w:spacing w:after="0"/>
              <w:rPr>
                <w:rFonts w:cs="Arial"/>
                <w:color w:val="000000"/>
                <w:lang w:eastAsia="en-GB"/>
              </w:rPr>
            </w:pPr>
            <w:r>
              <w:rPr>
                <w:rFonts w:ascii="Arial" w:hAnsi="Arial" w:cs="Arial"/>
                <w:color w:val="000000"/>
              </w:rPr>
              <w:t> </w:t>
            </w:r>
          </w:p>
        </w:tc>
        <w:tc>
          <w:tcPr>
            <w:tcW w:w="1012" w:type="dxa"/>
            <w:tcBorders>
              <w:top w:val="nil"/>
              <w:left w:val="nil"/>
              <w:bottom w:val="nil"/>
              <w:right w:val="nil"/>
            </w:tcBorders>
            <w:shd w:val="clear" w:color="000000" w:fill="FFFFFF"/>
            <w:noWrap/>
            <w:vAlign w:val="center"/>
            <w:hideMark/>
          </w:tcPr>
          <w:p w14:paraId="5C7247BF" w14:textId="1FB55097" w:rsidR="002B6372" w:rsidRPr="00524BEE" w:rsidRDefault="002B6372" w:rsidP="002B6372">
            <w:pPr>
              <w:spacing w:after="0"/>
              <w:rPr>
                <w:rFonts w:cs="Arial"/>
                <w:color w:val="000000"/>
                <w:lang w:eastAsia="en-GB"/>
              </w:rPr>
            </w:pPr>
            <w:r>
              <w:rPr>
                <w:rFonts w:ascii="Arial" w:hAnsi="Arial" w:cs="Arial"/>
                <w:color w:val="000000"/>
              </w:rPr>
              <w:t> </w:t>
            </w:r>
          </w:p>
        </w:tc>
      </w:tr>
      <w:tr w:rsidR="002B6372" w:rsidRPr="00524BEE" w14:paraId="7E1D8792" w14:textId="77777777" w:rsidTr="00F419A7">
        <w:trPr>
          <w:trHeight w:val="300"/>
        </w:trPr>
        <w:tc>
          <w:tcPr>
            <w:tcW w:w="3748" w:type="dxa"/>
            <w:tcBorders>
              <w:top w:val="single" w:sz="8" w:space="0" w:color="auto"/>
              <w:left w:val="single" w:sz="8" w:space="0" w:color="auto"/>
              <w:bottom w:val="single" w:sz="8" w:space="0" w:color="auto"/>
              <w:right w:val="single" w:sz="8" w:space="0" w:color="auto"/>
            </w:tcBorders>
            <w:shd w:val="clear" w:color="auto" w:fill="auto"/>
            <w:vAlign w:val="center"/>
          </w:tcPr>
          <w:p w14:paraId="110A16AC" w14:textId="17AAD4BA" w:rsidR="002B6372" w:rsidRPr="00524BEE" w:rsidRDefault="002B6372" w:rsidP="002B6372">
            <w:pPr>
              <w:spacing w:after="0"/>
              <w:rPr>
                <w:rFonts w:cs="Arial"/>
                <w:color w:val="000000"/>
                <w:lang w:eastAsia="en-GB"/>
              </w:rPr>
            </w:pPr>
            <w:r w:rsidRPr="00524BEE">
              <w:rPr>
                <w:rFonts w:cs="Arial"/>
                <w:color w:val="000000"/>
                <w:lang w:eastAsia="en-GB"/>
              </w:rPr>
              <w:t>Net Income from Capital Investment</w:t>
            </w:r>
          </w:p>
        </w:tc>
        <w:tc>
          <w:tcPr>
            <w:tcW w:w="1136" w:type="dxa"/>
            <w:tcBorders>
              <w:top w:val="single" w:sz="8" w:space="0" w:color="auto"/>
              <w:left w:val="nil"/>
              <w:bottom w:val="single" w:sz="8" w:space="0" w:color="auto"/>
              <w:right w:val="single" w:sz="8" w:space="0" w:color="auto"/>
            </w:tcBorders>
            <w:shd w:val="clear" w:color="auto" w:fill="auto"/>
            <w:vAlign w:val="center"/>
          </w:tcPr>
          <w:p w14:paraId="4B14854C" w14:textId="02D9B861" w:rsidR="002B6372" w:rsidRPr="002B6372" w:rsidRDefault="002B6372" w:rsidP="002B6372">
            <w:pPr>
              <w:spacing w:after="0"/>
              <w:jc w:val="right"/>
              <w:rPr>
                <w:rFonts w:cs="Arial"/>
                <w:lang w:eastAsia="en-GB"/>
              </w:rPr>
            </w:pPr>
            <w:r w:rsidRPr="002B6372">
              <w:rPr>
                <w:rFonts w:ascii="Arial" w:hAnsi="Arial" w:cs="Arial"/>
              </w:rPr>
              <w:t>0.000 </w:t>
            </w:r>
          </w:p>
        </w:tc>
        <w:tc>
          <w:tcPr>
            <w:tcW w:w="1012" w:type="dxa"/>
            <w:tcBorders>
              <w:top w:val="single" w:sz="8" w:space="0" w:color="auto"/>
              <w:left w:val="nil"/>
              <w:bottom w:val="single" w:sz="8" w:space="0" w:color="auto"/>
              <w:right w:val="single" w:sz="8" w:space="0" w:color="auto"/>
            </w:tcBorders>
            <w:shd w:val="clear" w:color="auto" w:fill="auto"/>
            <w:vAlign w:val="center"/>
          </w:tcPr>
          <w:p w14:paraId="6D4A9304" w14:textId="22DAF5B0" w:rsidR="002B6372" w:rsidRPr="00524BEE" w:rsidRDefault="002B6372" w:rsidP="002B6372">
            <w:pPr>
              <w:spacing w:after="0"/>
              <w:jc w:val="right"/>
              <w:rPr>
                <w:rFonts w:cs="Arial"/>
                <w:lang w:eastAsia="en-GB"/>
              </w:rPr>
            </w:pPr>
            <w:r>
              <w:rPr>
                <w:rFonts w:ascii="Arial" w:hAnsi="Arial" w:cs="Arial"/>
                <w:color w:val="FF0000"/>
              </w:rPr>
              <w:t>(0.065)</w:t>
            </w:r>
          </w:p>
        </w:tc>
        <w:tc>
          <w:tcPr>
            <w:tcW w:w="1012" w:type="dxa"/>
            <w:tcBorders>
              <w:top w:val="single" w:sz="8" w:space="0" w:color="auto"/>
              <w:left w:val="nil"/>
              <w:bottom w:val="single" w:sz="8" w:space="0" w:color="auto"/>
              <w:right w:val="single" w:sz="8" w:space="0" w:color="auto"/>
            </w:tcBorders>
            <w:shd w:val="clear" w:color="auto" w:fill="auto"/>
            <w:vAlign w:val="center"/>
          </w:tcPr>
          <w:p w14:paraId="60F6FB8F" w14:textId="168425D1" w:rsidR="002B6372" w:rsidRPr="00524BEE" w:rsidRDefault="002B6372" w:rsidP="002B6372">
            <w:pPr>
              <w:spacing w:after="0"/>
              <w:jc w:val="right"/>
              <w:rPr>
                <w:rFonts w:cs="Arial"/>
                <w:lang w:eastAsia="en-GB"/>
              </w:rPr>
            </w:pPr>
            <w:r>
              <w:rPr>
                <w:rFonts w:ascii="Arial" w:hAnsi="Arial" w:cs="Arial"/>
                <w:color w:val="FF0000"/>
              </w:rPr>
              <w:t>(0.065)</w:t>
            </w:r>
          </w:p>
        </w:tc>
      </w:tr>
      <w:tr w:rsidR="002B6372" w:rsidRPr="00524BEE" w14:paraId="293E7176" w14:textId="77777777" w:rsidTr="00F419A7">
        <w:trPr>
          <w:trHeight w:val="585"/>
        </w:trPr>
        <w:tc>
          <w:tcPr>
            <w:tcW w:w="3748" w:type="dxa"/>
            <w:tcBorders>
              <w:top w:val="nil"/>
              <w:left w:val="single" w:sz="8" w:space="0" w:color="auto"/>
              <w:bottom w:val="single" w:sz="8" w:space="0" w:color="auto"/>
              <w:right w:val="single" w:sz="8" w:space="0" w:color="auto"/>
            </w:tcBorders>
            <w:shd w:val="clear" w:color="auto" w:fill="auto"/>
            <w:vAlign w:val="center"/>
            <w:hideMark/>
          </w:tcPr>
          <w:p w14:paraId="4DE6D816" w14:textId="77777777" w:rsidR="002B6372" w:rsidRPr="00524BEE" w:rsidRDefault="002B6372" w:rsidP="002B6372">
            <w:pPr>
              <w:spacing w:after="0"/>
              <w:rPr>
                <w:rFonts w:cs="Arial"/>
                <w:color w:val="000000"/>
                <w:lang w:eastAsia="en-GB"/>
              </w:rPr>
            </w:pPr>
            <w:r w:rsidRPr="00524BEE">
              <w:rPr>
                <w:rFonts w:cs="Arial"/>
                <w:color w:val="000000"/>
              </w:rPr>
              <w:t xml:space="preserve">Council Tax Increase – 1.99% 21/22, 22/23 &amp; 23/24 </w:t>
            </w:r>
          </w:p>
        </w:tc>
        <w:tc>
          <w:tcPr>
            <w:tcW w:w="1136" w:type="dxa"/>
            <w:tcBorders>
              <w:top w:val="nil"/>
              <w:left w:val="nil"/>
              <w:bottom w:val="single" w:sz="8" w:space="0" w:color="auto"/>
              <w:right w:val="single" w:sz="8" w:space="0" w:color="auto"/>
            </w:tcBorders>
            <w:shd w:val="clear" w:color="auto" w:fill="auto"/>
            <w:vAlign w:val="center"/>
          </w:tcPr>
          <w:p w14:paraId="2BFC9B23" w14:textId="5F22EE76" w:rsidR="002B6372" w:rsidRPr="00524BEE" w:rsidRDefault="002B6372" w:rsidP="002B6372">
            <w:pPr>
              <w:spacing w:after="0"/>
              <w:jc w:val="right"/>
              <w:rPr>
                <w:rFonts w:cs="Arial"/>
                <w:lang w:eastAsia="en-GB"/>
              </w:rPr>
            </w:pPr>
            <w:r>
              <w:rPr>
                <w:rFonts w:ascii="Arial" w:hAnsi="Arial" w:cs="Arial"/>
                <w:color w:val="FF0000"/>
              </w:rPr>
              <w:t>(0.162)</w:t>
            </w:r>
          </w:p>
        </w:tc>
        <w:tc>
          <w:tcPr>
            <w:tcW w:w="1012" w:type="dxa"/>
            <w:tcBorders>
              <w:top w:val="nil"/>
              <w:left w:val="nil"/>
              <w:bottom w:val="single" w:sz="8" w:space="0" w:color="auto"/>
              <w:right w:val="single" w:sz="8" w:space="0" w:color="auto"/>
            </w:tcBorders>
            <w:shd w:val="clear" w:color="auto" w:fill="auto"/>
            <w:vAlign w:val="center"/>
          </w:tcPr>
          <w:p w14:paraId="14D84AB6" w14:textId="0F01CFDB" w:rsidR="002B6372" w:rsidRPr="00524BEE" w:rsidRDefault="002B6372" w:rsidP="002B6372">
            <w:pPr>
              <w:spacing w:after="0"/>
              <w:jc w:val="right"/>
              <w:rPr>
                <w:rFonts w:cs="Arial"/>
                <w:lang w:eastAsia="en-GB"/>
              </w:rPr>
            </w:pPr>
            <w:r>
              <w:rPr>
                <w:rFonts w:ascii="Arial" w:hAnsi="Arial" w:cs="Arial"/>
                <w:color w:val="FF0000"/>
              </w:rPr>
              <w:t>(0.324)</w:t>
            </w:r>
          </w:p>
        </w:tc>
        <w:tc>
          <w:tcPr>
            <w:tcW w:w="1012" w:type="dxa"/>
            <w:tcBorders>
              <w:top w:val="nil"/>
              <w:left w:val="nil"/>
              <w:bottom w:val="single" w:sz="8" w:space="0" w:color="auto"/>
              <w:right w:val="single" w:sz="8" w:space="0" w:color="auto"/>
            </w:tcBorders>
            <w:shd w:val="clear" w:color="auto" w:fill="auto"/>
            <w:vAlign w:val="center"/>
          </w:tcPr>
          <w:p w14:paraId="48B6D60C" w14:textId="4C407B2E" w:rsidR="002B6372" w:rsidRPr="00524BEE" w:rsidRDefault="002B6372" w:rsidP="002B6372">
            <w:pPr>
              <w:spacing w:after="0"/>
              <w:jc w:val="right"/>
              <w:rPr>
                <w:rFonts w:cs="Arial"/>
                <w:lang w:eastAsia="en-GB"/>
              </w:rPr>
            </w:pPr>
            <w:r>
              <w:rPr>
                <w:rFonts w:ascii="Arial" w:hAnsi="Arial" w:cs="Arial"/>
                <w:color w:val="FF0000"/>
              </w:rPr>
              <w:t>(0.486)</w:t>
            </w:r>
          </w:p>
        </w:tc>
      </w:tr>
      <w:tr w:rsidR="002B6372" w:rsidRPr="00524BEE" w14:paraId="7A126EA8" w14:textId="77777777" w:rsidTr="00F419A7">
        <w:trPr>
          <w:trHeight w:val="315"/>
        </w:trPr>
        <w:tc>
          <w:tcPr>
            <w:tcW w:w="3748" w:type="dxa"/>
            <w:tcBorders>
              <w:top w:val="nil"/>
              <w:left w:val="single" w:sz="8" w:space="0" w:color="auto"/>
              <w:bottom w:val="single" w:sz="8" w:space="0" w:color="auto"/>
              <w:right w:val="single" w:sz="8" w:space="0" w:color="auto"/>
            </w:tcBorders>
            <w:shd w:val="clear" w:color="000000" w:fill="0070C0"/>
            <w:vAlign w:val="center"/>
            <w:hideMark/>
          </w:tcPr>
          <w:p w14:paraId="5B93934F" w14:textId="77777777" w:rsidR="002B6372" w:rsidRPr="00524BEE" w:rsidRDefault="002B6372" w:rsidP="002B6372">
            <w:pPr>
              <w:spacing w:after="0"/>
              <w:rPr>
                <w:rFonts w:cs="Arial"/>
                <w:b/>
                <w:bCs/>
                <w:color w:val="FFFFFF"/>
                <w:lang w:eastAsia="en-GB"/>
              </w:rPr>
            </w:pPr>
            <w:r w:rsidRPr="00524BEE">
              <w:rPr>
                <w:rFonts w:cs="Arial"/>
                <w:b/>
                <w:bCs/>
                <w:color w:val="FFFFFF"/>
              </w:rPr>
              <w:t xml:space="preserve">NET DEFICIT / (SURPLUS) </w:t>
            </w:r>
          </w:p>
        </w:tc>
        <w:tc>
          <w:tcPr>
            <w:tcW w:w="1136" w:type="dxa"/>
            <w:tcBorders>
              <w:top w:val="nil"/>
              <w:left w:val="nil"/>
              <w:bottom w:val="single" w:sz="8" w:space="0" w:color="auto"/>
              <w:right w:val="single" w:sz="8" w:space="0" w:color="auto"/>
            </w:tcBorders>
            <w:shd w:val="clear" w:color="000000" w:fill="0070C0"/>
            <w:vAlign w:val="center"/>
          </w:tcPr>
          <w:p w14:paraId="47871690" w14:textId="2110A7F2" w:rsidR="002B6372" w:rsidRPr="00524BEE" w:rsidRDefault="002B6372" w:rsidP="002B6372">
            <w:pPr>
              <w:spacing w:after="0"/>
              <w:jc w:val="right"/>
              <w:rPr>
                <w:rFonts w:cs="Arial"/>
                <w:b/>
                <w:bCs/>
                <w:color w:val="FFFFFF"/>
                <w:lang w:eastAsia="en-GB"/>
              </w:rPr>
            </w:pPr>
            <w:r>
              <w:rPr>
                <w:rFonts w:ascii="Arial" w:hAnsi="Arial" w:cs="Arial"/>
                <w:b/>
                <w:bCs/>
                <w:color w:val="FFFFFF"/>
              </w:rPr>
              <w:t>0.000</w:t>
            </w:r>
          </w:p>
        </w:tc>
        <w:tc>
          <w:tcPr>
            <w:tcW w:w="1012" w:type="dxa"/>
            <w:tcBorders>
              <w:top w:val="nil"/>
              <w:left w:val="nil"/>
              <w:bottom w:val="single" w:sz="8" w:space="0" w:color="auto"/>
              <w:right w:val="single" w:sz="8" w:space="0" w:color="auto"/>
            </w:tcBorders>
            <w:shd w:val="clear" w:color="000000" w:fill="0070C0"/>
            <w:vAlign w:val="center"/>
          </w:tcPr>
          <w:p w14:paraId="24797C7D" w14:textId="1BA59FBA" w:rsidR="002B6372" w:rsidRPr="00524BEE" w:rsidRDefault="002B6372" w:rsidP="002B6372">
            <w:pPr>
              <w:spacing w:after="0"/>
              <w:jc w:val="right"/>
              <w:rPr>
                <w:rFonts w:cs="Arial"/>
                <w:b/>
                <w:bCs/>
                <w:color w:val="FFFFFF"/>
                <w:lang w:eastAsia="en-GB"/>
              </w:rPr>
            </w:pPr>
            <w:r>
              <w:rPr>
                <w:rFonts w:ascii="Arial" w:hAnsi="Arial" w:cs="Arial"/>
                <w:b/>
                <w:bCs/>
                <w:color w:val="FFFFFF"/>
              </w:rPr>
              <w:t>0.840</w:t>
            </w:r>
          </w:p>
        </w:tc>
        <w:tc>
          <w:tcPr>
            <w:tcW w:w="1012" w:type="dxa"/>
            <w:tcBorders>
              <w:top w:val="nil"/>
              <w:left w:val="nil"/>
              <w:bottom w:val="single" w:sz="8" w:space="0" w:color="auto"/>
              <w:right w:val="single" w:sz="8" w:space="0" w:color="auto"/>
            </w:tcBorders>
            <w:shd w:val="clear" w:color="000000" w:fill="0070C0"/>
            <w:vAlign w:val="center"/>
          </w:tcPr>
          <w:p w14:paraId="63A989A5" w14:textId="1BB19488" w:rsidR="002B6372" w:rsidRPr="00524BEE" w:rsidRDefault="002B6372" w:rsidP="002B6372">
            <w:pPr>
              <w:spacing w:after="0"/>
              <w:jc w:val="right"/>
              <w:rPr>
                <w:rFonts w:cs="Arial"/>
                <w:b/>
                <w:bCs/>
                <w:color w:val="FFFFFF"/>
                <w:lang w:eastAsia="en-GB"/>
              </w:rPr>
            </w:pPr>
            <w:r>
              <w:rPr>
                <w:rFonts w:ascii="Arial" w:hAnsi="Arial" w:cs="Arial"/>
                <w:b/>
                <w:bCs/>
                <w:color w:val="FFFFFF"/>
              </w:rPr>
              <w:t>0.953</w:t>
            </w:r>
          </w:p>
        </w:tc>
      </w:tr>
    </w:tbl>
    <w:p w14:paraId="5D89E201" w14:textId="77777777" w:rsidR="00C511D3" w:rsidRPr="00524BEE"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bCs/>
          <w:iCs/>
          <w:u w:val="single"/>
        </w:rPr>
      </w:pPr>
    </w:p>
    <w:p w14:paraId="4FDBC7C3" w14:textId="2CF72B2C" w:rsidR="00355AA6" w:rsidRPr="00524BEE" w:rsidRDefault="00355AA6" w:rsidP="00355AA6">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bCs/>
          <w:iCs/>
        </w:rPr>
        <w:t>A programme will be developed to manage change</w:t>
      </w:r>
      <w:r w:rsidR="004F7770" w:rsidRPr="004F7770">
        <w:rPr>
          <w:bCs/>
          <w:iCs/>
        </w:rPr>
        <w:t xml:space="preserve"> </w:t>
      </w:r>
      <w:r w:rsidR="004F7770" w:rsidRPr="00524BEE">
        <w:rPr>
          <w:bCs/>
          <w:iCs/>
        </w:rPr>
        <w:t xml:space="preserve">both within the council and in partnership with other organisations. At this stage, the main strands of the </w:t>
      </w:r>
      <w:r w:rsidR="004F7770">
        <w:rPr>
          <w:bCs/>
          <w:iCs/>
        </w:rPr>
        <w:t>programme</w:t>
      </w:r>
      <w:r w:rsidR="004F7770" w:rsidRPr="00524BEE">
        <w:rPr>
          <w:bCs/>
          <w:iCs/>
        </w:rPr>
        <w:t xml:space="preserve"> that could generate savings and income are outlined further below</w:t>
      </w:r>
      <w:r w:rsidRPr="00524BEE">
        <w:rPr>
          <w:bCs/>
          <w:iCs/>
        </w:rPr>
        <w:t>.</w:t>
      </w:r>
    </w:p>
    <w:p w14:paraId="4910278A" w14:textId="77777777" w:rsidR="00C511D3" w:rsidRPr="00524BEE" w:rsidRDefault="00C511D3" w:rsidP="00C511D3">
      <w:pPr>
        <w:pBdr>
          <w:top w:val="single" w:sz="2" w:space="1" w:color="FFFFFF"/>
          <w:left w:val="single" w:sz="2" w:space="0" w:color="FFFFFF"/>
          <w:bottom w:val="single" w:sz="2" w:space="2" w:color="FFFFFF"/>
          <w:right w:val="single" w:sz="2" w:space="4" w:color="FFFFFF"/>
        </w:pBdr>
        <w:tabs>
          <w:tab w:val="left" w:pos="567"/>
        </w:tabs>
        <w:ind w:right="141"/>
        <w:rPr>
          <w:b/>
          <w:iCs/>
        </w:rPr>
      </w:pPr>
    </w:p>
    <w:p w14:paraId="7E6FFFC6" w14:textId="31C67FE8" w:rsidR="00C511D3" w:rsidRPr="00524BEE" w:rsidRDefault="00C511D3" w:rsidP="00C511D3">
      <w:pPr>
        <w:pBdr>
          <w:top w:val="single" w:sz="2" w:space="1" w:color="FFFFFF"/>
          <w:left w:val="single" w:sz="2" w:space="0" w:color="FFFFFF"/>
          <w:bottom w:val="single" w:sz="2" w:space="2" w:color="FFFFFF"/>
          <w:right w:val="single" w:sz="2" w:space="4" w:color="FFFFFF"/>
        </w:pBdr>
        <w:tabs>
          <w:tab w:val="left" w:pos="0"/>
          <w:tab w:val="left" w:pos="567"/>
        </w:tabs>
        <w:ind w:right="141"/>
        <w:rPr>
          <w:b/>
          <w:i/>
        </w:rPr>
      </w:pPr>
      <w:r w:rsidRPr="00524BEE">
        <w:rPr>
          <w:bCs/>
          <w:i/>
        </w:rPr>
        <w:t>Council Tax</w:t>
      </w:r>
    </w:p>
    <w:p w14:paraId="29B44F95" w14:textId="5EDC1CAA" w:rsidR="00C511D3" w:rsidRPr="00524BEE" w:rsidRDefault="00F419A7" w:rsidP="00F419A7">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pPr>
      <w:r w:rsidRPr="00524BEE">
        <w:t>The Provisional Local Government Finance Settlement outlines the Core Spending Power available to local authorities. This is the level of resources the Government assumes councils will have available and is predicated on all councils across the country increasing council tax up to the referendum limit of 2% (5% for authorities with social care responsibilities) year-on-year. As such, if the council were to freeze council tax it is likely it will need to then bridge a larger gap between the funding allocated to it, via business rates retention and the fair funding review, and the funding required to deliver services in 2022/23 onwards</w:t>
      </w:r>
      <w:r w:rsidR="00C511D3" w:rsidRPr="00524BEE">
        <w:t xml:space="preserve"> </w:t>
      </w:r>
    </w:p>
    <w:p w14:paraId="7CDA23C8" w14:textId="3A13AC85" w:rsidR="00C511D3" w:rsidRPr="00524BEE" w:rsidRDefault="00171386"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Pr>
          <w:rFonts w:eastAsia="Times New Roman"/>
        </w:rPr>
        <w:t xml:space="preserve">The Council Tax rate for South Ribble Council sits </w:t>
      </w:r>
      <w:r w:rsidR="00BB0E17">
        <w:rPr>
          <w:rFonts w:eastAsia="Times New Roman"/>
        </w:rPr>
        <w:t xml:space="preserve">broadly </w:t>
      </w:r>
      <w:r w:rsidR="008D2757">
        <w:rPr>
          <w:rFonts w:eastAsia="Times New Roman"/>
        </w:rPr>
        <w:t xml:space="preserve">within the </w:t>
      </w:r>
      <w:r w:rsidR="00C511D3" w:rsidRPr="00524BEE">
        <w:t xml:space="preserve">middle of </w:t>
      </w:r>
      <w:r w:rsidR="00BB0E17">
        <w:t xml:space="preserve">the range of </w:t>
      </w:r>
      <w:r w:rsidR="00C511D3" w:rsidRPr="00524BEE">
        <w:t xml:space="preserve">other Lancashire </w:t>
      </w:r>
      <w:r w:rsidR="00BB0E17">
        <w:t xml:space="preserve">District </w:t>
      </w:r>
      <w:r w:rsidR="00C511D3" w:rsidRPr="00524BEE">
        <w:t>authorities.  There is a wide range of charges across Lancashire and the gap between South Ribble and the next authority (</w:t>
      </w:r>
      <w:r w:rsidR="0004394B" w:rsidRPr="00524BEE">
        <w:t>Lancaster</w:t>
      </w:r>
      <w:r w:rsidR="00C511D3" w:rsidRPr="00524BEE">
        <w:t xml:space="preserve">) is </w:t>
      </w:r>
      <w:r w:rsidR="0004394B" w:rsidRPr="00524BEE">
        <w:t>over 6%.</w:t>
      </w:r>
    </w:p>
    <w:p w14:paraId="70458A45" w14:textId="77777777" w:rsidR="00C511D3" w:rsidRPr="00524BEE" w:rsidRDefault="00C511D3" w:rsidP="00C511D3">
      <w:pPr>
        <w:pStyle w:val="ListParagraph"/>
      </w:pPr>
    </w:p>
    <w:p w14:paraId="6CAE281B" w14:textId="6B586F94" w:rsidR="00C511D3" w:rsidRPr="00524BEE" w:rsidRDefault="00C511D3" w:rsidP="00C511D3">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p>
    <w:p w14:paraId="39110F9B" w14:textId="77777777" w:rsidR="004D3E95" w:rsidRPr="00524BEE" w:rsidRDefault="004D3E95" w:rsidP="004D3E95">
      <w:pPr>
        <w:tabs>
          <w:tab w:val="left" w:pos="7395"/>
        </w:tabs>
        <w:sectPr w:rsidR="004D3E95" w:rsidRPr="00524BEE" w:rsidSect="009C65E3">
          <w:headerReference w:type="default" r:id="rId17"/>
          <w:pgSz w:w="11906" w:h="16838"/>
          <w:pgMar w:top="1440" w:right="1440" w:bottom="1440" w:left="1440" w:header="708" w:footer="708" w:gutter="0"/>
          <w:cols w:space="708"/>
          <w:docGrid w:linePitch="360"/>
        </w:sectPr>
      </w:pPr>
      <w:r w:rsidRPr="00524BEE">
        <w:tab/>
      </w:r>
    </w:p>
    <w:tbl>
      <w:tblPr>
        <w:tblW w:w="3543" w:type="dxa"/>
        <w:tblInd w:w="1101" w:type="dxa"/>
        <w:tblLook w:val="04A0" w:firstRow="1" w:lastRow="0" w:firstColumn="1" w:lastColumn="0" w:noHBand="0" w:noVBand="1"/>
      </w:tblPr>
      <w:tblGrid>
        <w:gridCol w:w="2126"/>
        <w:gridCol w:w="1417"/>
      </w:tblGrid>
      <w:tr w:rsidR="004362DE" w:rsidRPr="00524BEE" w14:paraId="362B7B79" w14:textId="77777777" w:rsidTr="00653972">
        <w:trPr>
          <w:trHeight w:val="1200"/>
        </w:trPr>
        <w:tc>
          <w:tcPr>
            <w:tcW w:w="2126" w:type="dxa"/>
            <w:shd w:val="clear" w:color="auto" w:fill="FFFFFF"/>
            <w:vAlign w:val="center"/>
            <w:hideMark/>
          </w:tcPr>
          <w:p w14:paraId="714F75AF" w14:textId="03E62247" w:rsidR="004362DE" w:rsidRPr="00524BEE" w:rsidRDefault="004362DE" w:rsidP="004362DE">
            <w:pPr>
              <w:spacing w:after="0"/>
              <w:jc w:val="center"/>
              <w:rPr>
                <w:rFonts w:cs="Arial"/>
                <w:color w:val="000000"/>
                <w:szCs w:val="18"/>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62B7A2" w14:textId="77777777" w:rsidR="004362DE" w:rsidRPr="00524BEE" w:rsidRDefault="004362DE" w:rsidP="004362DE">
            <w:pPr>
              <w:spacing w:after="0"/>
              <w:jc w:val="center"/>
              <w:rPr>
                <w:rFonts w:cs="Arial"/>
                <w:b/>
                <w:bCs/>
                <w:color w:val="000000"/>
                <w:szCs w:val="18"/>
                <w:lang w:eastAsia="en-GB"/>
              </w:rPr>
            </w:pPr>
            <w:r w:rsidRPr="00524BEE">
              <w:rPr>
                <w:rFonts w:cs="Arial"/>
                <w:b/>
                <w:bCs/>
                <w:color w:val="000000"/>
                <w:szCs w:val="18"/>
                <w:lang w:eastAsia="en-GB"/>
              </w:rPr>
              <w:t>Band D Equivalent</w:t>
            </w:r>
            <w:r w:rsidRPr="00524BEE">
              <w:rPr>
                <w:rFonts w:cs="Arial"/>
                <w:b/>
                <w:bCs/>
                <w:color w:val="000000"/>
                <w:szCs w:val="18"/>
                <w:lang w:eastAsia="en-GB"/>
              </w:rPr>
              <w:br/>
              <w:t>2021/22</w:t>
            </w:r>
            <w:r w:rsidRPr="00524BEE">
              <w:rPr>
                <w:rFonts w:cs="Arial"/>
                <w:b/>
                <w:bCs/>
                <w:color w:val="000000"/>
                <w:szCs w:val="18"/>
                <w:lang w:eastAsia="en-GB"/>
              </w:rPr>
              <w:br/>
              <w:t>£</w:t>
            </w:r>
          </w:p>
        </w:tc>
      </w:tr>
      <w:tr w:rsidR="004362DE" w:rsidRPr="00524BEE" w14:paraId="0B5DD6DF" w14:textId="77777777" w:rsidTr="00653972">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D2C9E95" w14:textId="77777777" w:rsidR="004362DE" w:rsidRPr="00524BEE" w:rsidRDefault="004362DE" w:rsidP="004362DE">
            <w:pPr>
              <w:spacing w:after="0"/>
              <w:rPr>
                <w:rFonts w:cs="Arial"/>
                <w:color w:val="000000"/>
                <w:szCs w:val="18"/>
                <w:lang w:eastAsia="en-GB"/>
              </w:rPr>
            </w:pPr>
            <w:r w:rsidRPr="00524BEE">
              <w:rPr>
                <w:rFonts w:cs="Arial"/>
                <w:color w:val="000000"/>
                <w:szCs w:val="18"/>
                <w:lang w:eastAsia="en-GB"/>
              </w:rPr>
              <w:t>Preston</w:t>
            </w:r>
          </w:p>
        </w:tc>
        <w:tc>
          <w:tcPr>
            <w:tcW w:w="1417" w:type="dxa"/>
            <w:tcBorders>
              <w:top w:val="nil"/>
              <w:left w:val="nil"/>
              <w:bottom w:val="single" w:sz="4" w:space="0" w:color="auto"/>
              <w:right w:val="single" w:sz="4" w:space="0" w:color="auto"/>
            </w:tcBorders>
            <w:shd w:val="clear" w:color="auto" w:fill="FFFFFF"/>
            <w:noWrap/>
            <w:vAlign w:val="bottom"/>
          </w:tcPr>
          <w:p w14:paraId="73CC9ADC" w14:textId="77777777" w:rsidR="004362DE" w:rsidRPr="00524BEE" w:rsidRDefault="004362DE" w:rsidP="004362DE">
            <w:pPr>
              <w:spacing w:after="0"/>
              <w:jc w:val="right"/>
              <w:rPr>
                <w:rFonts w:cs="Arial"/>
                <w:color w:val="000000"/>
                <w:szCs w:val="18"/>
                <w:lang w:eastAsia="en-GB"/>
              </w:rPr>
            </w:pPr>
            <w:r w:rsidRPr="00524BEE">
              <w:rPr>
                <w:rFonts w:cs="Arial"/>
                <w:color w:val="000000"/>
                <w:szCs w:val="18"/>
                <w:lang w:eastAsia="en-GB"/>
              </w:rPr>
              <w:t>327.13</w:t>
            </w:r>
          </w:p>
        </w:tc>
      </w:tr>
      <w:tr w:rsidR="004362DE" w:rsidRPr="00524BEE" w14:paraId="733C1DE5" w14:textId="77777777" w:rsidTr="00653972">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A08E0AF" w14:textId="77777777" w:rsidR="004362DE" w:rsidRPr="00524BEE" w:rsidRDefault="004362DE" w:rsidP="004362DE">
            <w:pPr>
              <w:spacing w:after="0"/>
              <w:rPr>
                <w:rFonts w:cs="Arial"/>
                <w:color w:val="000000"/>
                <w:szCs w:val="18"/>
                <w:lang w:eastAsia="en-GB"/>
              </w:rPr>
            </w:pPr>
            <w:r w:rsidRPr="00524BEE">
              <w:rPr>
                <w:rFonts w:cs="Arial"/>
                <w:color w:val="000000"/>
                <w:szCs w:val="18"/>
                <w:lang w:eastAsia="en-GB"/>
              </w:rPr>
              <w:t>Burnley</w:t>
            </w:r>
          </w:p>
        </w:tc>
        <w:tc>
          <w:tcPr>
            <w:tcW w:w="1417" w:type="dxa"/>
            <w:tcBorders>
              <w:top w:val="nil"/>
              <w:left w:val="nil"/>
              <w:bottom w:val="single" w:sz="4" w:space="0" w:color="auto"/>
              <w:right w:val="single" w:sz="4" w:space="0" w:color="auto"/>
            </w:tcBorders>
            <w:shd w:val="clear" w:color="auto" w:fill="FFFFFF"/>
            <w:noWrap/>
            <w:vAlign w:val="bottom"/>
          </w:tcPr>
          <w:p w14:paraId="31A071D7" w14:textId="77777777" w:rsidR="004362DE" w:rsidRPr="00524BEE" w:rsidRDefault="004362DE" w:rsidP="004362DE">
            <w:pPr>
              <w:spacing w:after="0"/>
              <w:jc w:val="right"/>
              <w:rPr>
                <w:rFonts w:cs="Arial"/>
                <w:color w:val="000000"/>
                <w:szCs w:val="18"/>
                <w:lang w:eastAsia="en-GB"/>
              </w:rPr>
            </w:pPr>
            <w:r w:rsidRPr="00524BEE">
              <w:rPr>
                <w:rFonts w:cs="Arial"/>
                <w:color w:val="000000"/>
                <w:szCs w:val="18"/>
                <w:lang w:eastAsia="en-GB"/>
              </w:rPr>
              <w:t>312.28</w:t>
            </w:r>
          </w:p>
        </w:tc>
      </w:tr>
      <w:tr w:rsidR="004362DE" w:rsidRPr="00524BEE" w14:paraId="39D0837D" w14:textId="77777777" w:rsidTr="00653972">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6453BD65" w14:textId="77777777" w:rsidR="004362DE" w:rsidRPr="00524BEE" w:rsidRDefault="004362DE" w:rsidP="004362DE">
            <w:pPr>
              <w:spacing w:after="0"/>
              <w:rPr>
                <w:rFonts w:cs="Arial"/>
                <w:color w:val="000000"/>
                <w:szCs w:val="18"/>
                <w:lang w:eastAsia="en-GB"/>
              </w:rPr>
            </w:pPr>
            <w:r w:rsidRPr="00524BEE">
              <w:rPr>
                <w:rFonts w:cs="Arial"/>
                <w:color w:val="000000"/>
                <w:szCs w:val="18"/>
                <w:lang w:eastAsia="en-GB"/>
              </w:rPr>
              <w:t xml:space="preserve">Rossendale </w:t>
            </w:r>
          </w:p>
        </w:tc>
        <w:tc>
          <w:tcPr>
            <w:tcW w:w="1417" w:type="dxa"/>
            <w:tcBorders>
              <w:top w:val="nil"/>
              <w:left w:val="nil"/>
              <w:bottom w:val="single" w:sz="4" w:space="0" w:color="auto"/>
              <w:right w:val="single" w:sz="4" w:space="0" w:color="auto"/>
            </w:tcBorders>
            <w:shd w:val="clear" w:color="auto" w:fill="FFFFFF"/>
            <w:noWrap/>
            <w:vAlign w:val="bottom"/>
            <w:hideMark/>
          </w:tcPr>
          <w:p w14:paraId="7B95B869" w14:textId="77777777" w:rsidR="004362DE" w:rsidRPr="00524BEE" w:rsidRDefault="004362DE" w:rsidP="004362DE">
            <w:pPr>
              <w:spacing w:after="0"/>
              <w:jc w:val="right"/>
              <w:rPr>
                <w:rFonts w:cs="Arial"/>
                <w:color w:val="000000"/>
                <w:szCs w:val="18"/>
                <w:lang w:eastAsia="en-GB"/>
              </w:rPr>
            </w:pPr>
            <w:r w:rsidRPr="00524BEE">
              <w:rPr>
                <w:rFonts w:cs="Arial"/>
                <w:color w:val="000000"/>
                <w:szCs w:val="18"/>
                <w:lang w:eastAsia="en-GB"/>
              </w:rPr>
              <w:t>285.13</w:t>
            </w:r>
          </w:p>
        </w:tc>
      </w:tr>
      <w:tr w:rsidR="004362DE" w:rsidRPr="00524BEE" w14:paraId="52FAFF7F" w14:textId="77777777" w:rsidTr="00653972">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0F512941" w14:textId="77777777" w:rsidR="004362DE" w:rsidRPr="00524BEE" w:rsidRDefault="004362DE" w:rsidP="004362DE">
            <w:pPr>
              <w:spacing w:after="0"/>
              <w:rPr>
                <w:rFonts w:cs="Arial"/>
                <w:color w:val="000000"/>
                <w:szCs w:val="18"/>
                <w:lang w:eastAsia="en-GB"/>
              </w:rPr>
            </w:pPr>
            <w:r w:rsidRPr="00524BEE">
              <w:rPr>
                <w:rFonts w:cs="Arial"/>
                <w:color w:val="000000"/>
                <w:szCs w:val="18"/>
                <w:lang w:eastAsia="en-GB"/>
              </w:rPr>
              <w:t xml:space="preserve">Pendle </w:t>
            </w:r>
          </w:p>
        </w:tc>
        <w:tc>
          <w:tcPr>
            <w:tcW w:w="1417" w:type="dxa"/>
            <w:tcBorders>
              <w:top w:val="nil"/>
              <w:left w:val="nil"/>
              <w:bottom w:val="single" w:sz="4" w:space="0" w:color="auto"/>
              <w:right w:val="single" w:sz="4" w:space="0" w:color="auto"/>
            </w:tcBorders>
            <w:shd w:val="clear" w:color="auto" w:fill="FFFFFF"/>
            <w:noWrap/>
            <w:vAlign w:val="bottom"/>
            <w:hideMark/>
          </w:tcPr>
          <w:p w14:paraId="37A86A19" w14:textId="77777777" w:rsidR="004362DE" w:rsidRPr="00524BEE" w:rsidRDefault="004362DE" w:rsidP="004362DE">
            <w:pPr>
              <w:spacing w:after="0"/>
              <w:jc w:val="right"/>
              <w:rPr>
                <w:rFonts w:cs="Arial"/>
                <w:color w:val="000000"/>
                <w:szCs w:val="18"/>
                <w:lang w:eastAsia="en-GB"/>
              </w:rPr>
            </w:pPr>
            <w:r w:rsidRPr="00524BEE">
              <w:rPr>
                <w:rFonts w:cs="Arial"/>
                <w:color w:val="000000"/>
                <w:szCs w:val="18"/>
                <w:lang w:eastAsia="en-GB"/>
              </w:rPr>
              <w:t>276.01</w:t>
            </w:r>
          </w:p>
        </w:tc>
      </w:tr>
      <w:tr w:rsidR="004362DE" w:rsidRPr="00524BEE" w14:paraId="2B867800" w14:textId="77777777" w:rsidTr="00653972">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022890BE" w14:textId="77777777" w:rsidR="004362DE" w:rsidRPr="00524BEE" w:rsidRDefault="004362DE" w:rsidP="004362DE">
            <w:pPr>
              <w:spacing w:after="0"/>
              <w:rPr>
                <w:rFonts w:cs="Arial"/>
                <w:color w:val="000000"/>
                <w:szCs w:val="18"/>
                <w:lang w:eastAsia="en-GB"/>
              </w:rPr>
            </w:pPr>
            <w:r w:rsidRPr="00524BEE">
              <w:rPr>
                <w:rFonts w:cs="Arial"/>
                <w:color w:val="000000"/>
                <w:szCs w:val="18"/>
                <w:lang w:eastAsia="en-GB"/>
              </w:rPr>
              <w:t>Hyndburn</w:t>
            </w:r>
          </w:p>
        </w:tc>
        <w:tc>
          <w:tcPr>
            <w:tcW w:w="1417" w:type="dxa"/>
            <w:tcBorders>
              <w:top w:val="nil"/>
              <w:left w:val="nil"/>
              <w:bottom w:val="single" w:sz="4" w:space="0" w:color="auto"/>
              <w:right w:val="single" w:sz="4" w:space="0" w:color="auto"/>
            </w:tcBorders>
            <w:shd w:val="clear" w:color="auto" w:fill="FFFFFF"/>
            <w:noWrap/>
            <w:vAlign w:val="bottom"/>
            <w:hideMark/>
          </w:tcPr>
          <w:p w14:paraId="69458830" w14:textId="77777777" w:rsidR="004362DE" w:rsidRPr="00524BEE" w:rsidRDefault="004362DE" w:rsidP="004362DE">
            <w:pPr>
              <w:spacing w:after="0"/>
              <w:jc w:val="right"/>
              <w:rPr>
                <w:rFonts w:cs="Arial"/>
                <w:color w:val="000000"/>
                <w:szCs w:val="18"/>
                <w:lang w:eastAsia="en-GB"/>
              </w:rPr>
            </w:pPr>
            <w:r w:rsidRPr="00524BEE">
              <w:rPr>
                <w:rFonts w:cs="Arial"/>
                <w:color w:val="000000"/>
                <w:szCs w:val="18"/>
                <w:lang w:eastAsia="en-GB"/>
              </w:rPr>
              <w:t>255.53</w:t>
            </w:r>
          </w:p>
        </w:tc>
      </w:tr>
      <w:tr w:rsidR="004362DE" w:rsidRPr="00524BEE" w14:paraId="1F9AAD32" w14:textId="77777777" w:rsidTr="00653972">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tcPr>
          <w:p w14:paraId="60B66B52" w14:textId="77777777" w:rsidR="004362DE" w:rsidRPr="00524BEE" w:rsidRDefault="004362DE" w:rsidP="004362DE">
            <w:pPr>
              <w:spacing w:after="0"/>
              <w:rPr>
                <w:rFonts w:cs="Arial"/>
                <w:color w:val="000000"/>
                <w:szCs w:val="18"/>
                <w:lang w:eastAsia="en-GB"/>
              </w:rPr>
            </w:pPr>
            <w:r w:rsidRPr="00524BEE">
              <w:rPr>
                <w:rFonts w:cs="Arial"/>
                <w:color w:val="000000"/>
                <w:szCs w:val="18"/>
                <w:lang w:eastAsia="en-GB"/>
              </w:rPr>
              <w:t>Lancaster</w:t>
            </w:r>
          </w:p>
        </w:tc>
        <w:tc>
          <w:tcPr>
            <w:tcW w:w="1417" w:type="dxa"/>
            <w:tcBorders>
              <w:top w:val="nil"/>
              <w:left w:val="nil"/>
              <w:bottom w:val="single" w:sz="4" w:space="0" w:color="auto"/>
              <w:right w:val="single" w:sz="4" w:space="0" w:color="auto"/>
            </w:tcBorders>
            <w:shd w:val="clear" w:color="auto" w:fill="FFFFFF"/>
            <w:noWrap/>
            <w:vAlign w:val="bottom"/>
          </w:tcPr>
          <w:p w14:paraId="51400207" w14:textId="77777777" w:rsidR="004362DE" w:rsidRPr="00524BEE" w:rsidRDefault="004362DE" w:rsidP="004362DE">
            <w:pPr>
              <w:spacing w:after="0"/>
              <w:jc w:val="right"/>
              <w:rPr>
                <w:rFonts w:cs="Arial"/>
                <w:color w:val="000000"/>
                <w:szCs w:val="18"/>
                <w:lang w:eastAsia="en-GB"/>
              </w:rPr>
            </w:pPr>
            <w:r w:rsidRPr="00524BEE">
              <w:rPr>
                <w:rFonts w:cs="Arial"/>
                <w:color w:val="000000"/>
                <w:szCs w:val="18"/>
                <w:lang w:eastAsia="en-GB"/>
              </w:rPr>
              <w:t>236.95</w:t>
            </w:r>
          </w:p>
        </w:tc>
      </w:tr>
      <w:tr w:rsidR="004362DE" w:rsidRPr="00524BEE" w14:paraId="3E3E8030" w14:textId="77777777" w:rsidTr="00653972">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tcPr>
          <w:p w14:paraId="0BF32B2A" w14:textId="77777777" w:rsidR="004362DE" w:rsidRPr="00524BEE" w:rsidRDefault="004362DE" w:rsidP="004362DE">
            <w:pPr>
              <w:spacing w:after="0"/>
              <w:rPr>
                <w:rFonts w:cs="Arial"/>
                <w:b/>
                <w:bCs/>
                <w:color w:val="000000"/>
                <w:szCs w:val="18"/>
                <w:lang w:eastAsia="en-GB"/>
              </w:rPr>
            </w:pPr>
            <w:r w:rsidRPr="00524BEE">
              <w:rPr>
                <w:rFonts w:cs="Arial"/>
                <w:b/>
                <w:bCs/>
                <w:color w:val="000000"/>
                <w:szCs w:val="18"/>
                <w:lang w:eastAsia="en-GB"/>
              </w:rPr>
              <w:t>South Ribble</w:t>
            </w:r>
          </w:p>
        </w:tc>
        <w:tc>
          <w:tcPr>
            <w:tcW w:w="1417" w:type="dxa"/>
            <w:tcBorders>
              <w:top w:val="nil"/>
              <w:left w:val="nil"/>
              <w:bottom w:val="single" w:sz="4" w:space="0" w:color="auto"/>
              <w:right w:val="single" w:sz="4" w:space="0" w:color="auto"/>
            </w:tcBorders>
            <w:shd w:val="clear" w:color="auto" w:fill="FFFFFF"/>
            <w:noWrap/>
            <w:vAlign w:val="bottom"/>
          </w:tcPr>
          <w:p w14:paraId="0ACB8F20" w14:textId="77777777" w:rsidR="004362DE" w:rsidRPr="00524BEE" w:rsidRDefault="004362DE" w:rsidP="004362DE">
            <w:pPr>
              <w:spacing w:after="0"/>
              <w:jc w:val="right"/>
              <w:rPr>
                <w:rFonts w:cs="Arial"/>
                <w:b/>
                <w:bCs/>
                <w:color w:val="000000"/>
                <w:szCs w:val="18"/>
                <w:lang w:eastAsia="en-GB"/>
              </w:rPr>
            </w:pPr>
            <w:r w:rsidRPr="00524BEE">
              <w:rPr>
                <w:rFonts w:cs="Arial"/>
                <w:b/>
                <w:bCs/>
                <w:color w:val="000000"/>
                <w:szCs w:val="18"/>
                <w:lang w:eastAsia="en-GB"/>
              </w:rPr>
              <w:t>223.24</w:t>
            </w:r>
          </w:p>
        </w:tc>
      </w:tr>
      <w:tr w:rsidR="004362DE" w:rsidRPr="00524BEE" w14:paraId="0602AC4F" w14:textId="77777777" w:rsidTr="00653972">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7EC888CD" w14:textId="77777777" w:rsidR="004362DE" w:rsidRPr="00524BEE" w:rsidRDefault="004362DE" w:rsidP="004362DE">
            <w:pPr>
              <w:spacing w:after="0"/>
              <w:rPr>
                <w:rFonts w:cs="Arial"/>
                <w:b/>
                <w:bCs/>
                <w:color w:val="000000"/>
                <w:szCs w:val="18"/>
                <w:lang w:eastAsia="en-GB"/>
              </w:rPr>
            </w:pPr>
            <w:r w:rsidRPr="00524BEE">
              <w:rPr>
                <w:rFonts w:cs="Arial"/>
                <w:color w:val="000000"/>
                <w:szCs w:val="18"/>
                <w:lang w:eastAsia="en-GB"/>
              </w:rPr>
              <w:t>Fylde</w:t>
            </w:r>
          </w:p>
        </w:tc>
        <w:tc>
          <w:tcPr>
            <w:tcW w:w="1417" w:type="dxa"/>
            <w:tcBorders>
              <w:top w:val="nil"/>
              <w:left w:val="nil"/>
              <w:bottom w:val="single" w:sz="4" w:space="0" w:color="auto"/>
              <w:right w:val="single" w:sz="4" w:space="0" w:color="auto"/>
            </w:tcBorders>
            <w:shd w:val="clear" w:color="auto" w:fill="FFFFFF"/>
            <w:noWrap/>
            <w:vAlign w:val="bottom"/>
            <w:hideMark/>
          </w:tcPr>
          <w:p w14:paraId="6E3518BB" w14:textId="77777777" w:rsidR="004362DE" w:rsidRPr="00524BEE" w:rsidRDefault="004362DE" w:rsidP="004362DE">
            <w:pPr>
              <w:spacing w:after="0"/>
              <w:jc w:val="right"/>
              <w:rPr>
                <w:rFonts w:cs="Arial"/>
                <w:b/>
                <w:bCs/>
                <w:color w:val="000000"/>
                <w:szCs w:val="18"/>
                <w:lang w:eastAsia="en-GB"/>
              </w:rPr>
            </w:pPr>
            <w:r w:rsidRPr="00524BEE">
              <w:rPr>
                <w:rFonts w:cs="Arial"/>
                <w:color w:val="000000"/>
                <w:szCs w:val="18"/>
                <w:lang w:eastAsia="en-GB"/>
              </w:rPr>
              <w:t>214.91</w:t>
            </w:r>
          </w:p>
        </w:tc>
      </w:tr>
      <w:tr w:rsidR="004362DE" w:rsidRPr="00524BEE" w14:paraId="50F323EA" w14:textId="77777777" w:rsidTr="00653972">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2F98F53E" w14:textId="77777777" w:rsidR="004362DE" w:rsidRPr="00524BEE" w:rsidRDefault="004362DE" w:rsidP="004362DE">
            <w:pPr>
              <w:spacing w:after="0"/>
              <w:rPr>
                <w:rFonts w:cs="Arial"/>
                <w:color w:val="000000"/>
                <w:szCs w:val="18"/>
                <w:lang w:eastAsia="en-GB"/>
              </w:rPr>
            </w:pPr>
            <w:r w:rsidRPr="00524BEE">
              <w:rPr>
                <w:rFonts w:cs="Arial"/>
                <w:color w:val="000000"/>
                <w:szCs w:val="18"/>
                <w:lang w:eastAsia="en-GB"/>
              </w:rPr>
              <w:t>West Lancs.</w:t>
            </w:r>
          </w:p>
        </w:tc>
        <w:tc>
          <w:tcPr>
            <w:tcW w:w="1417" w:type="dxa"/>
            <w:tcBorders>
              <w:top w:val="nil"/>
              <w:left w:val="nil"/>
              <w:bottom w:val="single" w:sz="4" w:space="0" w:color="auto"/>
              <w:right w:val="single" w:sz="4" w:space="0" w:color="auto"/>
            </w:tcBorders>
            <w:shd w:val="clear" w:color="auto" w:fill="FFFFFF"/>
            <w:noWrap/>
            <w:vAlign w:val="bottom"/>
            <w:hideMark/>
          </w:tcPr>
          <w:p w14:paraId="1A051B40" w14:textId="77777777" w:rsidR="004362DE" w:rsidRPr="00524BEE" w:rsidRDefault="004362DE" w:rsidP="004362DE">
            <w:pPr>
              <w:spacing w:after="0"/>
              <w:jc w:val="right"/>
              <w:rPr>
                <w:rFonts w:cs="Arial"/>
                <w:color w:val="000000"/>
                <w:szCs w:val="18"/>
                <w:lang w:eastAsia="en-GB"/>
              </w:rPr>
            </w:pPr>
            <w:r w:rsidRPr="00524BEE">
              <w:rPr>
                <w:rFonts w:cs="Arial"/>
                <w:color w:val="000000"/>
                <w:szCs w:val="18"/>
                <w:lang w:eastAsia="en-GB"/>
              </w:rPr>
              <w:t>213.39</w:t>
            </w:r>
          </w:p>
        </w:tc>
      </w:tr>
      <w:tr w:rsidR="004362DE" w:rsidRPr="00524BEE" w14:paraId="03DEA7D0" w14:textId="77777777" w:rsidTr="00653972">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1AB5B4A8" w14:textId="77777777" w:rsidR="004362DE" w:rsidRPr="00524BEE" w:rsidRDefault="004362DE" w:rsidP="004362DE">
            <w:pPr>
              <w:spacing w:after="0"/>
              <w:rPr>
                <w:rFonts w:cs="Arial"/>
                <w:color w:val="000000"/>
                <w:szCs w:val="18"/>
                <w:lang w:eastAsia="en-GB"/>
              </w:rPr>
            </w:pPr>
            <w:r w:rsidRPr="00524BEE">
              <w:rPr>
                <w:rFonts w:cs="Arial"/>
                <w:color w:val="000000"/>
                <w:szCs w:val="18"/>
                <w:lang w:eastAsia="en-GB"/>
              </w:rPr>
              <w:t xml:space="preserve">Wyre </w:t>
            </w:r>
          </w:p>
        </w:tc>
        <w:tc>
          <w:tcPr>
            <w:tcW w:w="1417" w:type="dxa"/>
            <w:tcBorders>
              <w:top w:val="nil"/>
              <w:left w:val="nil"/>
              <w:bottom w:val="single" w:sz="4" w:space="0" w:color="auto"/>
              <w:right w:val="single" w:sz="4" w:space="0" w:color="auto"/>
            </w:tcBorders>
            <w:shd w:val="clear" w:color="auto" w:fill="FFFFFF"/>
            <w:noWrap/>
            <w:vAlign w:val="bottom"/>
            <w:hideMark/>
          </w:tcPr>
          <w:p w14:paraId="47E0530B" w14:textId="77777777" w:rsidR="004362DE" w:rsidRPr="00524BEE" w:rsidRDefault="004362DE" w:rsidP="004362DE">
            <w:pPr>
              <w:spacing w:after="0"/>
              <w:jc w:val="right"/>
              <w:rPr>
                <w:rFonts w:cs="Arial"/>
                <w:color w:val="000000"/>
                <w:szCs w:val="18"/>
                <w:lang w:eastAsia="en-GB"/>
              </w:rPr>
            </w:pPr>
            <w:r w:rsidRPr="00524BEE">
              <w:rPr>
                <w:rFonts w:cs="Arial"/>
                <w:color w:val="000000"/>
                <w:szCs w:val="18"/>
                <w:lang w:eastAsia="en-GB"/>
              </w:rPr>
              <w:t>209.74</w:t>
            </w:r>
          </w:p>
        </w:tc>
      </w:tr>
      <w:tr w:rsidR="004362DE" w:rsidRPr="00524BEE" w14:paraId="111FC06B" w14:textId="77777777" w:rsidTr="00653972">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0FD88FBC" w14:textId="77777777" w:rsidR="004362DE" w:rsidRPr="00524BEE" w:rsidRDefault="004362DE" w:rsidP="004362DE">
            <w:pPr>
              <w:spacing w:after="0"/>
              <w:rPr>
                <w:rFonts w:cs="Arial"/>
                <w:color w:val="000000"/>
                <w:szCs w:val="18"/>
                <w:lang w:eastAsia="en-GB"/>
              </w:rPr>
            </w:pPr>
            <w:r w:rsidRPr="00524BEE">
              <w:rPr>
                <w:rFonts w:cs="Arial"/>
                <w:color w:val="000000"/>
                <w:szCs w:val="18"/>
                <w:lang w:eastAsia="en-GB"/>
              </w:rPr>
              <w:t>Chorley</w:t>
            </w:r>
          </w:p>
        </w:tc>
        <w:tc>
          <w:tcPr>
            <w:tcW w:w="1417" w:type="dxa"/>
            <w:tcBorders>
              <w:top w:val="nil"/>
              <w:left w:val="nil"/>
              <w:bottom w:val="single" w:sz="4" w:space="0" w:color="auto"/>
              <w:right w:val="single" w:sz="4" w:space="0" w:color="auto"/>
            </w:tcBorders>
            <w:shd w:val="clear" w:color="auto" w:fill="FFFFFF"/>
            <w:noWrap/>
            <w:vAlign w:val="bottom"/>
            <w:hideMark/>
          </w:tcPr>
          <w:p w14:paraId="020EE97B" w14:textId="7B2E2400" w:rsidR="004362DE" w:rsidRPr="00524BEE" w:rsidRDefault="004362DE" w:rsidP="004362DE">
            <w:pPr>
              <w:spacing w:after="0"/>
              <w:jc w:val="right"/>
              <w:rPr>
                <w:rFonts w:cs="Arial"/>
                <w:color w:val="000000"/>
                <w:szCs w:val="18"/>
                <w:lang w:eastAsia="en-GB"/>
              </w:rPr>
            </w:pPr>
            <w:r w:rsidRPr="00524BEE">
              <w:rPr>
                <w:rFonts w:cs="Arial"/>
                <w:color w:val="000000"/>
                <w:szCs w:val="18"/>
                <w:lang w:eastAsia="en-GB"/>
              </w:rPr>
              <w:t>195.76</w:t>
            </w:r>
          </w:p>
        </w:tc>
      </w:tr>
      <w:tr w:rsidR="004362DE" w:rsidRPr="00524BEE" w14:paraId="6CCD6D72" w14:textId="77777777" w:rsidTr="00653972">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tcPr>
          <w:p w14:paraId="0A258D36" w14:textId="77777777" w:rsidR="004362DE" w:rsidRPr="00524BEE" w:rsidRDefault="004362DE" w:rsidP="004362DE">
            <w:pPr>
              <w:spacing w:after="0"/>
              <w:rPr>
                <w:rFonts w:cs="Arial"/>
                <w:b/>
                <w:bCs/>
                <w:color w:val="000000"/>
                <w:szCs w:val="18"/>
                <w:lang w:eastAsia="en-GB"/>
              </w:rPr>
            </w:pPr>
            <w:r w:rsidRPr="00524BEE">
              <w:rPr>
                <w:rFonts w:cs="Arial"/>
                <w:color w:val="000000"/>
                <w:szCs w:val="18"/>
                <w:lang w:eastAsia="en-GB"/>
              </w:rPr>
              <w:t>Ribble Valley</w:t>
            </w:r>
          </w:p>
        </w:tc>
        <w:tc>
          <w:tcPr>
            <w:tcW w:w="1417" w:type="dxa"/>
            <w:tcBorders>
              <w:top w:val="nil"/>
              <w:left w:val="nil"/>
              <w:bottom w:val="single" w:sz="4" w:space="0" w:color="auto"/>
              <w:right w:val="single" w:sz="4" w:space="0" w:color="auto"/>
            </w:tcBorders>
            <w:shd w:val="clear" w:color="auto" w:fill="FFFFFF"/>
            <w:noWrap/>
            <w:vAlign w:val="bottom"/>
          </w:tcPr>
          <w:p w14:paraId="5DA70DE8" w14:textId="77777777" w:rsidR="004362DE" w:rsidRPr="00524BEE" w:rsidRDefault="004362DE" w:rsidP="004362DE">
            <w:pPr>
              <w:spacing w:after="0"/>
              <w:jc w:val="right"/>
              <w:rPr>
                <w:rFonts w:cs="Arial"/>
                <w:b/>
                <w:bCs/>
                <w:color w:val="000000"/>
                <w:szCs w:val="18"/>
                <w:lang w:eastAsia="en-GB"/>
              </w:rPr>
            </w:pPr>
            <w:r w:rsidRPr="00524BEE">
              <w:rPr>
                <w:rFonts w:cs="Arial"/>
                <w:color w:val="000000"/>
                <w:szCs w:val="18"/>
                <w:lang w:eastAsia="en-GB"/>
              </w:rPr>
              <w:t>155.69</w:t>
            </w:r>
          </w:p>
        </w:tc>
      </w:tr>
    </w:tbl>
    <w:p w14:paraId="7CCCB95E" w14:textId="54F049C7" w:rsidR="006C4258" w:rsidRPr="00524BEE" w:rsidRDefault="006C4258"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214B303C" w14:textId="5C863893" w:rsidR="006C4258" w:rsidRPr="00524BEE" w:rsidRDefault="006C4258" w:rsidP="004C7172">
      <w:pPr>
        <w:pBdr>
          <w:top w:val="single" w:sz="2" w:space="1" w:color="FFFFFF"/>
          <w:left w:val="single" w:sz="2" w:space="0" w:color="FFFFFF"/>
          <w:bottom w:val="single" w:sz="2" w:space="2" w:color="FFFFFF"/>
          <w:right w:val="single" w:sz="2" w:space="4" w:color="FFFFFF"/>
        </w:pBdr>
        <w:tabs>
          <w:tab w:val="left" w:pos="567"/>
        </w:tabs>
        <w:spacing w:after="0" w:line="240" w:lineRule="auto"/>
        <w:ind w:left="567" w:right="141"/>
        <w:jc w:val="both"/>
        <w:rPr>
          <w:i/>
          <w:iCs/>
        </w:rPr>
      </w:pPr>
    </w:p>
    <w:p w14:paraId="21E50430" w14:textId="27DBD898" w:rsidR="0093509E" w:rsidRDefault="0093509E" w:rsidP="0093509E">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pPr>
      <w:r w:rsidRPr="00524BEE">
        <w:t>However, continued uncertainty regarding future funding and the need for the council to manage staffing and non-staffing inflationary budget increases, means that this budget proposes to increase South Ribble</w:t>
      </w:r>
      <w:r w:rsidR="00700605">
        <w:t xml:space="preserve"> Borough</w:t>
      </w:r>
      <w:r w:rsidRPr="00524BEE">
        <w:t xml:space="preserve"> Council’s share of council tax by 1.99% in 2022/23. Similar increases have been forecast for 2023/24 and 2024/25, however these will be reviewed annually and will be subject to the outcome of the next finance settlement.</w:t>
      </w:r>
    </w:p>
    <w:p w14:paraId="3810FE89" w14:textId="661E7F6D" w:rsidR="008C4783" w:rsidRPr="00524BEE" w:rsidRDefault="008C4783" w:rsidP="0093509E">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pPr>
      <w:r>
        <w:t>A 1.99% increase would equate to an annual increase of £4.44 on a Band D property, or 9p per week.</w:t>
      </w:r>
    </w:p>
    <w:p w14:paraId="7F8BD37B" w14:textId="22C9722D" w:rsidR="00C511D3" w:rsidRPr="00524BEE" w:rsidRDefault="0093509E" w:rsidP="005E25B4">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524BEE">
        <w:t>The council will remain committed to supporting those who may struggle to pay their council tax because of the challenging circumstances they find themselves in. On that basis, the council will make use of the monies it has available to support council taxpayers</w:t>
      </w:r>
      <w:r w:rsidR="00F26C51">
        <w:t xml:space="preserve">; to assist in this, a recommendation will be made to Council to provide </w:t>
      </w:r>
      <w:r w:rsidR="00F26C51">
        <w:rPr>
          <w:rFonts w:eastAsia="Times New Roman"/>
        </w:rPr>
        <w:t>financial assistance to a further 1300 households by removing the baseline Council Tax charge of £3.50 per week for many working age claimants who are in receipt of Universal Credit</w:t>
      </w:r>
      <w:r w:rsidR="0058282E">
        <w:rPr>
          <w:rFonts w:eastAsia="Times New Roman"/>
        </w:rPr>
        <w:t>,</w:t>
      </w:r>
      <w:r w:rsidR="00F26C51">
        <w:rPr>
          <w:rFonts w:eastAsia="Times New Roman"/>
        </w:rPr>
        <w:t xml:space="preserve"> or on low-income</w:t>
      </w:r>
      <w:r w:rsidRPr="00524BEE">
        <w:t>.</w:t>
      </w:r>
    </w:p>
    <w:p w14:paraId="2CEEFA20" w14:textId="2BE898DC" w:rsidR="0093509E" w:rsidRPr="00524BEE" w:rsidRDefault="0093509E" w:rsidP="00C511D3">
      <w:pPr>
        <w:pBdr>
          <w:top w:val="single" w:sz="2" w:space="1" w:color="FFFFFF"/>
          <w:left w:val="single" w:sz="2" w:space="0" w:color="FFFFFF"/>
          <w:bottom w:val="single" w:sz="2" w:space="2" w:color="FFFFFF"/>
          <w:right w:val="single" w:sz="2" w:space="4" w:color="FFFFFF"/>
        </w:pBdr>
        <w:tabs>
          <w:tab w:val="left" w:pos="567"/>
        </w:tabs>
        <w:ind w:right="141"/>
        <w:rPr>
          <w:bCs/>
          <w:i/>
        </w:rPr>
      </w:pPr>
    </w:p>
    <w:p w14:paraId="622AC9D2" w14:textId="77777777" w:rsidR="0093509E" w:rsidRPr="00524BEE" w:rsidRDefault="0093509E" w:rsidP="0093509E">
      <w:pPr>
        <w:pBdr>
          <w:top w:val="single" w:sz="2" w:space="1" w:color="FFFFFF"/>
          <w:left w:val="single" w:sz="2" w:space="0" w:color="FFFFFF"/>
          <w:bottom w:val="single" w:sz="2" w:space="2" w:color="FFFFFF"/>
          <w:right w:val="single" w:sz="2" w:space="4" w:color="FFFFFF"/>
        </w:pBdr>
        <w:tabs>
          <w:tab w:val="left" w:pos="0"/>
          <w:tab w:val="left" w:pos="567"/>
        </w:tabs>
        <w:ind w:right="141"/>
        <w:rPr>
          <w:bCs/>
          <w:i/>
        </w:rPr>
      </w:pPr>
      <w:r w:rsidRPr="00524BEE">
        <w:rPr>
          <w:bCs/>
          <w:i/>
        </w:rPr>
        <w:t xml:space="preserve">Investment Sites </w:t>
      </w:r>
    </w:p>
    <w:p w14:paraId="30D58D55" w14:textId="7979496E" w:rsidR="0093509E" w:rsidRPr="00524BEE" w:rsidRDefault="0093509E" w:rsidP="0093509E">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The council owns several sites that are being developed to bring forward the expansion of employment and housing within the borough. These include:</w:t>
      </w:r>
    </w:p>
    <w:p w14:paraId="18AE1A01" w14:textId="32D38FC6" w:rsidR="00735C24" w:rsidRPr="00524BEE" w:rsidRDefault="00735C24" w:rsidP="00735C24">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
          <w:iCs/>
        </w:rPr>
      </w:pPr>
      <w:r w:rsidRPr="00524BEE">
        <w:rPr>
          <w:bCs/>
          <w:iCs/>
        </w:rPr>
        <w:t>McKenzie Arms – 15 high quality affordable homes that offer a high level of comfort whilst using minimal energy for heating. This development is also expected to generate £65k of annual net income to the council from April 2023 onwards.</w:t>
      </w:r>
    </w:p>
    <w:p w14:paraId="2C49B434" w14:textId="24E6084F" w:rsidR="0093509E" w:rsidRPr="00524BEE" w:rsidRDefault="0093509E" w:rsidP="00DB66CC">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 xml:space="preserve">West Paddock </w:t>
      </w:r>
      <w:r w:rsidR="000B0E5A" w:rsidRPr="00524BEE">
        <w:rPr>
          <w:bCs/>
          <w:iCs/>
        </w:rPr>
        <w:t>Extra Care</w:t>
      </w:r>
      <w:r w:rsidRPr="00524BEE">
        <w:rPr>
          <w:bCs/>
          <w:iCs/>
        </w:rPr>
        <w:t xml:space="preserve"> scheme</w:t>
      </w:r>
      <w:r w:rsidR="000B0E5A" w:rsidRPr="00524BEE">
        <w:rPr>
          <w:bCs/>
          <w:iCs/>
        </w:rPr>
        <w:t xml:space="preserve"> </w:t>
      </w:r>
      <w:r w:rsidR="001F7070">
        <w:rPr>
          <w:bCs/>
          <w:iCs/>
        </w:rPr>
        <w:t xml:space="preserve">- </w:t>
      </w:r>
      <w:r w:rsidR="000B0E5A" w:rsidRPr="00524BEE">
        <w:rPr>
          <w:bCs/>
          <w:iCs/>
        </w:rPr>
        <w:t xml:space="preserve">that will develop over 70 </w:t>
      </w:r>
      <w:r w:rsidR="008C480D" w:rsidRPr="00524BEE">
        <w:rPr>
          <w:bCs/>
          <w:iCs/>
        </w:rPr>
        <w:t>self-contained</w:t>
      </w:r>
      <w:r w:rsidR="000B0E5A" w:rsidRPr="00524BEE">
        <w:rPr>
          <w:bCs/>
          <w:iCs/>
        </w:rPr>
        <w:t xml:space="preserve"> homes embracing the principles of the lifetime homes standard that ensures the homes will be accessible and adaptable. It is forecast this development will generate a net income to the council in </w:t>
      </w:r>
      <w:r w:rsidR="00013F42" w:rsidRPr="00524BEE">
        <w:rPr>
          <w:bCs/>
          <w:iCs/>
        </w:rPr>
        <w:t>20</w:t>
      </w:r>
      <w:r w:rsidR="000B0E5A" w:rsidRPr="00524BEE">
        <w:rPr>
          <w:bCs/>
          <w:iCs/>
        </w:rPr>
        <w:t>25/26 onwards.</w:t>
      </w:r>
    </w:p>
    <w:p w14:paraId="7126E017" w14:textId="6F5E2EBB" w:rsidR="0093509E" w:rsidRPr="00524BEE" w:rsidRDefault="0093509E" w:rsidP="00DB66CC">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
          <w:iCs/>
        </w:rPr>
      </w:pPr>
      <w:r w:rsidRPr="00524BEE">
        <w:rPr>
          <w:bCs/>
          <w:iCs/>
        </w:rPr>
        <w:t xml:space="preserve">Worden Hall </w:t>
      </w:r>
      <w:r w:rsidR="00DB66CC" w:rsidRPr="00524BEE">
        <w:rPr>
          <w:bCs/>
          <w:iCs/>
        </w:rPr>
        <w:t>–</w:t>
      </w:r>
      <w:r w:rsidRPr="00524BEE">
        <w:rPr>
          <w:bCs/>
          <w:iCs/>
        </w:rPr>
        <w:t xml:space="preserve"> </w:t>
      </w:r>
      <w:r w:rsidR="008C480D" w:rsidRPr="00524BEE">
        <w:rPr>
          <w:bCs/>
          <w:iCs/>
        </w:rPr>
        <w:t xml:space="preserve">the council </w:t>
      </w:r>
      <w:r w:rsidR="00A00AE2">
        <w:rPr>
          <w:bCs/>
          <w:iCs/>
        </w:rPr>
        <w:t>is investing</w:t>
      </w:r>
      <w:r w:rsidR="008C480D" w:rsidRPr="00524BEE">
        <w:rPr>
          <w:bCs/>
          <w:iCs/>
        </w:rPr>
        <w:t xml:space="preserve"> £3m in the refurbishment of the hall</w:t>
      </w:r>
      <w:r w:rsidR="0003539D" w:rsidRPr="00524BEE">
        <w:rPr>
          <w:bCs/>
          <w:iCs/>
        </w:rPr>
        <w:t xml:space="preserve"> enhancing</w:t>
      </w:r>
      <w:r w:rsidR="00BD219E" w:rsidRPr="00524BEE">
        <w:rPr>
          <w:bCs/>
          <w:iCs/>
        </w:rPr>
        <w:t xml:space="preserve"> the visitor experience whilst</w:t>
      </w:r>
      <w:r w:rsidR="0059022F" w:rsidRPr="00524BEE">
        <w:rPr>
          <w:bCs/>
          <w:iCs/>
        </w:rPr>
        <w:t xml:space="preserve"> also</w:t>
      </w:r>
      <w:r w:rsidR="00BD219E" w:rsidRPr="00524BEE">
        <w:rPr>
          <w:bCs/>
          <w:iCs/>
        </w:rPr>
        <w:t xml:space="preserve"> generating an increase </w:t>
      </w:r>
      <w:r w:rsidR="0059022F" w:rsidRPr="00524BEE">
        <w:rPr>
          <w:bCs/>
          <w:iCs/>
        </w:rPr>
        <w:t xml:space="preserve">in </w:t>
      </w:r>
      <w:r w:rsidR="00BD219E" w:rsidRPr="00524BEE">
        <w:rPr>
          <w:bCs/>
          <w:iCs/>
        </w:rPr>
        <w:t xml:space="preserve">income </w:t>
      </w:r>
      <w:r w:rsidR="00BD219E" w:rsidRPr="00524BEE">
        <w:rPr>
          <w:bCs/>
          <w:iCs/>
        </w:rPr>
        <w:lastRenderedPageBreak/>
        <w:t>to the council</w:t>
      </w:r>
      <w:r w:rsidR="0059022F" w:rsidRPr="00524BEE">
        <w:rPr>
          <w:bCs/>
          <w:iCs/>
        </w:rPr>
        <w:t xml:space="preserve"> </w:t>
      </w:r>
      <w:r w:rsidR="0059022F" w:rsidRPr="00CB5F7A">
        <w:rPr>
          <w:bCs/>
          <w:iCs/>
        </w:rPr>
        <w:t xml:space="preserve">through </w:t>
      </w:r>
      <w:r w:rsidR="00D668F6" w:rsidRPr="00CB5F7A">
        <w:rPr>
          <w:bCs/>
          <w:iCs/>
        </w:rPr>
        <w:t>hire of community spaces, additional events and improved café facilities</w:t>
      </w:r>
      <w:r w:rsidR="00BD219E" w:rsidRPr="00CB5F7A">
        <w:rPr>
          <w:bCs/>
          <w:iCs/>
        </w:rPr>
        <w:t>.</w:t>
      </w:r>
      <w:r w:rsidR="0003539D" w:rsidRPr="00CB5F7A">
        <w:rPr>
          <w:bCs/>
          <w:iCs/>
        </w:rPr>
        <w:t xml:space="preserve"> </w:t>
      </w:r>
      <w:r w:rsidR="008C480D" w:rsidRPr="00CB5F7A">
        <w:rPr>
          <w:bCs/>
          <w:iCs/>
        </w:rPr>
        <w:t xml:space="preserve"> </w:t>
      </w:r>
      <w:r w:rsidR="00551BD0" w:rsidRPr="00CB5F7A">
        <w:t>This is forecast to generate additional income of £65k from the site which will fund additional staff in the museums and events teams</w:t>
      </w:r>
      <w:r w:rsidR="00551BD0" w:rsidRPr="00524BEE">
        <w:rPr>
          <w:color w:val="008080"/>
          <w:u w:val="single"/>
        </w:rPr>
        <w:t>.</w:t>
      </w:r>
      <w:r w:rsidR="008C480D" w:rsidRPr="00524BEE">
        <w:rPr>
          <w:bCs/>
          <w:iCs/>
        </w:rPr>
        <w:t xml:space="preserve"> </w:t>
      </w:r>
    </w:p>
    <w:p w14:paraId="153D0D10" w14:textId="77777777" w:rsidR="0093509E" w:rsidRPr="00524BEE" w:rsidRDefault="0093509E" w:rsidP="00C511D3">
      <w:pPr>
        <w:pBdr>
          <w:top w:val="single" w:sz="2" w:space="1" w:color="FFFFFF"/>
          <w:left w:val="single" w:sz="2" w:space="0" w:color="FFFFFF"/>
          <w:bottom w:val="single" w:sz="2" w:space="2" w:color="FFFFFF"/>
          <w:right w:val="single" w:sz="2" w:space="4" w:color="FFFFFF"/>
        </w:pBdr>
        <w:tabs>
          <w:tab w:val="left" w:pos="567"/>
        </w:tabs>
        <w:ind w:right="141"/>
        <w:rPr>
          <w:bCs/>
          <w:i/>
        </w:rPr>
      </w:pPr>
    </w:p>
    <w:p w14:paraId="1DCA93B5" w14:textId="4AEACE09" w:rsidR="00C511D3" w:rsidRPr="00524BEE" w:rsidRDefault="00C511D3" w:rsidP="00C511D3">
      <w:pPr>
        <w:pBdr>
          <w:top w:val="single" w:sz="2" w:space="1" w:color="FFFFFF"/>
          <w:left w:val="single" w:sz="2" w:space="0" w:color="FFFFFF"/>
          <w:bottom w:val="single" w:sz="2" w:space="2" w:color="FFFFFF"/>
          <w:right w:val="single" w:sz="2" w:space="4" w:color="FFFFFF"/>
        </w:pBdr>
        <w:tabs>
          <w:tab w:val="left" w:pos="567"/>
        </w:tabs>
        <w:ind w:right="141"/>
        <w:rPr>
          <w:bCs/>
          <w:iCs/>
        </w:rPr>
      </w:pPr>
      <w:r w:rsidRPr="00524BEE">
        <w:rPr>
          <w:bCs/>
          <w:i/>
        </w:rPr>
        <w:t>Future Savings</w:t>
      </w:r>
      <w:r w:rsidRPr="00524BEE">
        <w:rPr>
          <w:bCs/>
          <w:iCs/>
        </w:rPr>
        <w:t xml:space="preserve">  </w:t>
      </w:r>
    </w:p>
    <w:p w14:paraId="11D33D01" w14:textId="32A6A1D6" w:rsidR="0093509E" w:rsidRPr="00524BEE" w:rsidRDefault="0093509E" w:rsidP="0093509E">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The council has been successful in generating efficiency savings and additional income to bridge the budget gap whilst continuing to deliver outstanding services to its residents. Required savings of approximately £</w:t>
      </w:r>
      <w:r w:rsidR="006C1524" w:rsidRPr="00524BEE">
        <w:rPr>
          <w:bCs/>
          <w:iCs/>
        </w:rPr>
        <w:t>1.2m</w:t>
      </w:r>
      <w:r w:rsidRPr="00524BEE">
        <w:rPr>
          <w:bCs/>
          <w:iCs/>
        </w:rPr>
        <w:t xml:space="preserve">, subject to future Government announcements, are forecast over the period of the MTFS to manage increases in costs as well as potential reductions in future Government funding. </w:t>
      </w:r>
    </w:p>
    <w:p w14:paraId="4F2DCA0A" w14:textId="4AD3D849" w:rsidR="0093509E" w:rsidRPr="00524BEE" w:rsidRDefault="0093509E" w:rsidP="0093509E">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A total £</w:t>
      </w:r>
      <w:r w:rsidR="001E1D48" w:rsidRPr="00524BEE">
        <w:rPr>
          <w:bCs/>
          <w:iCs/>
        </w:rPr>
        <w:t>470k</w:t>
      </w:r>
      <w:r w:rsidRPr="00524BEE">
        <w:rPr>
          <w:bCs/>
          <w:iCs/>
        </w:rPr>
        <w:t xml:space="preserve"> of potential net savings have been developed through work by the senior management team to identify savings and cost pressures across the organisation over the next 3 years. A prioritisation exercise has taken place to determine the order in which these could be brought forward based on impact on service delivery, impact on delivering priorities and the scale of development time and resource required. Further work is being undertaken on these potential savings </w:t>
      </w:r>
      <w:r w:rsidR="005E37B8">
        <w:rPr>
          <w:bCs/>
          <w:iCs/>
        </w:rPr>
        <w:t xml:space="preserve">and other service reviews to </w:t>
      </w:r>
      <w:r w:rsidR="001F7070">
        <w:rPr>
          <w:bCs/>
          <w:iCs/>
        </w:rPr>
        <w:t xml:space="preserve">determine </w:t>
      </w:r>
      <w:r w:rsidR="005E37B8">
        <w:rPr>
          <w:bCs/>
          <w:iCs/>
        </w:rPr>
        <w:t>further efficiencies that can be delivered over the course of the MTFS</w:t>
      </w:r>
      <w:r w:rsidR="005E37B8" w:rsidRPr="00524BEE">
        <w:rPr>
          <w:bCs/>
          <w:iCs/>
        </w:rPr>
        <w:t>.</w:t>
      </w:r>
    </w:p>
    <w:p w14:paraId="43277A05" w14:textId="0ACACEFE" w:rsidR="0093509E" w:rsidRPr="00524BEE" w:rsidRDefault="0093509E" w:rsidP="0093509E">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In addition to these savings, in order to reduce the impact on staffing and the level of service provided, the council will continue to invest in its services to recognise additional income and efficiencies. Future opportunities include:</w:t>
      </w:r>
    </w:p>
    <w:p w14:paraId="18D74F74" w14:textId="7378392B" w:rsidR="000768EE" w:rsidRPr="00524BEE" w:rsidRDefault="000768EE" w:rsidP="000738D4">
      <w:pPr>
        <w:numPr>
          <w:ilvl w:val="1"/>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color w:val="FF0000"/>
        </w:rPr>
      </w:pPr>
      <w:r w:rsidRPr="00524BEE">
        <w:rPr>
          <w:bCs/>
          <w:iCs/>
        </w:rPr>
        <w:t xml:space="preserve">The council is ambitious in its delivery of services and will continue to pursue </w:t>
      </w:r>
      <w:r w:rsidRPr="00524BEE">
        <w:rPr>
          <w:b/>
          <w:iCs/>
        </w:rPr>
        <w:t>alternative models of delivering its services</w:t>
      </w:r>
      <w:r w:rsidRPr="00524BEE">
        <w:rPr>
          <w:bCs/>
          <w:iCs/>
        </w:rPr>
        <w:t>. The MTFS includes £</w:t>
      </w:r>
      <w:r w:rsidR="00596FE0" w:rsidRPr="00524BEE">
        <w:rPr>
          <w:bCs/>
          <w:iCs/>
        </w:rPr>
        <w:t xml:space="preserve">374k </w:t>
      </w:r>
      <w:r w:rsidRPr="00524BEE">
        <w:rPr>
          <w:bCs/>
          <w:iCs/>
        </w:rPr>
        <w:t xml:space="preserve">of efficiency savings that have already been secured through the expansion of shared services with </w:t>
      </w:r>
      <w:r w:rsidR="000F683A" w:rsidRPr="00524BEE">
        <w:rPr>
          <w:bCs/>
          <w:iCs/>
        </w:rPr>
        <w:t xml:space="preserve">Chorley </w:t>
      </w:r>
      <w:r w:rsidRPr="00524BEE">
        <w:rPr>
          <w:bCs/>
          <w:iCs/>
        </w:rPr>
        <w:t xml:space="preserve">Council. As Phase 2 of the Shared Services model reaches the final stages of implementation, no additional savings have been identified, however the council will consider further opportunities alongside its wider priorities if improvements and efficiencies can be attained. The council will also seek to reduce the costs of leisure services, now delivered by the council’s wholly owned company, </w:t>
      </w:r>
      <w:r w:rsidR="009C70AB" w:rsidRPr="00524BEE">
        <w:rPr>
          <w:bCs/>
          <w:iCs/>
        </w:rPr>
        <w:t xml:space="preserve">South Ribble </w:t>
      </w:r>
      <w:r w:rsidRPr="00524BEE">
        <w:rPr>
          <w:bCs/>
          <w:iCs/>
        </w:rPr>
        <w:t>Leisure</w:t>
      </w:r>
      <w:r w:rsidR="00753D12" w:rsidRPr="00524BEE">
        <w:rPr>
          <w:bCs/>
          <w:iCs/>
        </w:rPr>
        <w:t xml:space="preserve"> Limited</w:t>
      </w:r>
      <w:r w:rsidR="000C0E3C" w:rsidRPr="00524BEE">
        <w:rPr>
          <w:bCs/>
          <w:iCs/>
        </w:rPr>
        <w:t xml:space="preserve"> </w:t>
      </w:r>
      <w:r w:rsidRPr="00524BEE">
        <w:rPr>
          <w:bCs/>
          <w:iCs/>
        </w:rPr>
        <w:t xml:space="preserve">established in </w:t>
      </w:r>
      <w:r w:rsidR="005E37B8">
        <w:rPr>
          <w:bCs/>
          <w:iCs/>
        </w:rPr>
        <w:t>September</w:t>
      </w:r>
      <w:r w:rsidR="000C0E3C" w:rsidRPr="00524BEE">
        <w:rPr>
          <w:bCs/>
          <w:iCs/>
        </w:rPr>
        <w:t xml:space="preserve"> </w:t>
      </w:r>
      <w:r w:rsidRPr="00524BEE">
        <w:rPr>
          <w:bCs/>
          <w:iCs/>
        </w:rPr>
        <w:t>2021. Over the course of the MTFS we will work with the new company to reduce its net operating costs to move to generating a net benefit to the council.</w:t>
      </w:r>
    </w:p>
    <w:p w14:paraId="5556EA67" w14:textId="77777777" w:rsidR="003C1B57" w:rsidRPr="00524BEE" w:rsidRDefault="003C1B57" w:rsidP="003C1B57">
      <w:pPr>
        <w:numPr>
          <w:ilvl w:val="1"/>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color w:val="FF0000"/>
        </w:rPr>
      </w:pPr>
      <w:r w:rsidRPr="00524BEE">
        <w:rPr>
          <w:bCs/>
          <w:iCs/>
        </w:rPr>
        <w:t xml:space="preserve">The council has an </w:t>
      </w:r>
      <w:r w:rsidRPr="00524BEE">
        <w:rPr>
          <w:b/>
          <w:iCs/>
        </w:rPr>
        <w:t>ambitious capital programme</w:t>
      </w:r>
      <w:r w:rsidRPr="00524BEE">
        <w:rPr>
          <w:bCs/>
          <w:iCs/>
        </w:rPr>
        <w:t xml:space="preserve"> that will deliver improvements to assets across the Borough. The council has successfully bid for a £25m Town Fund grant with proposed match funding of £8m. This will deliver transformational change to areas of Leyland including new housing and employment opportunities. It is expected that this will also deliver a net income stream to the council helping it to manage future budget deficits.</w:t>
      </w:r>
    </w:p>
    <w:p w14:paraId="3025A9CC" w14:textId="21671DB6" w:rsidR="000768EE" w:rsidRPr="00592908" w:rsidRDefault="003C1B57" w:rsidP="00592908">
      <w:pPr>
        <w:numPr>
          <w:ilvl w:val="1"/>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color w:val="FF0000"/>
        </w:rPr>
      </w:pPr>
      <w:r w:rsidRPr="00524BEE">
        <w:rPr>
          <w:bCs/>
          <w:iCs/>
        </w:rPr>
        <w:t>The council is committed to reducing its impact on the environment with the aim of being carbon neutral by 2030. A £</w:t>
      </w:r>
      <w:r w:rsidR="005B1805" w:rsidRPr="00524BEE">
        <w:rPr>
          <w:bCs/>
          <w:iCs/>
        </w:rPr>
        <w:t>5</w:t>
      </w:r>
      <w:r w:rsidRPr="00524BEE">
        <w:rPr>
          <w:bCs/>
          <w:iCs/>
        </w:rPr>
        <w:t xml:space="preserve">m bid to </w:t>
      </w:r>
      <w:r w:rsidRPr="00524BEE">
        <w:rPr>
          <w:b/>
          <w:iCs/>
        </w:rPr>
        <w:t>decarbonise its assets</w:t>
      </w:r>
      <w:r w:rsidRPr="00524BEE">
        <w:rPr>
          <w:bCs/>
          <w:iCs/>
        </w:rPr>
        <w:t xml:space="preserve"> has been made to Government. If approved, this grant will enable the council to significantly reduce its use of fossil fuels to power its leisure centres</w:t>
      </w:r>
      <w:r w:rsidR="00BF1B39" w:rsidRPr="00524BEE">
        <w:rPr>
          <w:bCs/>
          <w:iCs/>
        </w:rPr>
        <w:t>, vehicle depot</w:t>
      </w:r>
      <w:r w:rsidRPr="00524BEE">
        <w:rPr>
          <w:bCs/>
          <w:iCs/>
        </w:rPr>
        <w:t xml:space="preserve"> and office buildings. As well as reducing the council’s carbon footprint, it is also expected that such investment will reduce the ongoing revenue costs of operating its buildings</w:t>
      </w:r>
      <w:r w:rsidR="00F54762" w:rsidRPr="00524BEE">
        <w:rPr>
          <w:bCs/>
          <w:iCs/>
        </w:rPr>
        <w:t xml:space="preserve"> with estimate savings of approximately £600k over an 8 year period</w:t>
      </w:r>
      <w:r w:rsidR="001658DC">
        <w:rPr>
          <w:bCs/>
          <w:iCs/>
        </w:rPr>
        <w:t>, as per the report to Council on 21 July 2021.</w:t>
      </w:r>
    </w:p>
    <w:p w14:paraId="7F3E8DC0" w14:textId="77777777" w:rsidR="00D213C3" w:rsidRDefault="00D213C3" w:rsidP="00B31FAC">
      <w:pPr>
        <w:pBdr>
          <w:top w:val="single" w:sz="2" w:space="1" w:color="FFFFFF"/>
          <w:left w:val="single" w:sz="2" w:space="0" w:color="FFFFFF"/>
          <w:bottom w:val="single" w:sz="2" w:space="2" w:color="FFFFFF"/>
          <w:right w:val="single" w:sz="2" w:space="4" w:color="FFFFFF"/>
        </w:pBdr>
        <w:ind w:right="141"/>
        <w:rPr>
          <w:bCs/>
          <w:i/>
        </w:rPr>
      </w:pPr>
    </w:p>
    <w:p w14:paraId="31F3B1AA" w14:textId="2C673298" w:rsidR="00441799" w:rsidRDefault="00692731" w:rsidP="007E45CC">
      <w:pPr>
        <w:pStyle w:val="ListParagraph"/>
        <w:numPr>
          <w:ilvl w:val="0"/>
          <w:numId w:val="9"/>
        </w:numPr>
        <w:spacing w:after="0" w:line="240" w:lineRule="auto"/>
        <w:contextualSpacing w:val="0"/>
        <w:rPr>
          <w:rFonts w:eastAsia="Times New Roman"/>
        </w:rPr>
      </w:pPr>
      <w:r w:rsidRPr="0058282E">
        <w:rPr>
          <w:rFonts w:eastAsia="Times New Roman"/>
        </w:rPr>
        <w:lastRenderedPageBreak/>
        <w:t xml:space="preserve">Following a request from the unions, and in working to mitigate the risks highlighted in the Strategic Risk Register around staff satisfaction and retention in a changing jobs market, </w:t>
      </w:r>
      <w:r w:rsidR="0058282E">
        <w:rPr>
          <w:rFonts w:eastAsia="Times New Roman"/>
        </w:rPr>
        <w:t xml:space="preserve">it is proposed that </w:t>
      </w:r>
      <w:r w:rsidRPr="0058282E">
        <w:rPr>
          <w:rFonts w:eastAsia="Times New Roman"/>
        </w:rPr>
        <w:t>work is undertaken during 2022/23 to move staff to the shared terms and conditions. The costs of such a move would then be built into the Budget for 2023/24 and the MTFS beyond.</w:t>
      </w:r>
    </w:p>
    <w:p w14:paraId="1E31B5E7" w14:textId="77777777" w:rsidR="007E45CC" w:rsidRDefault="007E45CC" w:rsidP="007E45CC">
      <w:pPr>
        <w:pBdr>
          <w:top w:val="single" w:sz="2" w:space="1" w:color="FFFFFF"/>
          <w:left w:val="single" w:sz="2" w:space="0" w:color="FFFFFF"/>
          <w:bottom w:val="single" w:sz="2" w:space="2" w:color="FFFFFF"/>
          <w:right w:val="single" w:sz="2" w:space="4" w:color="FFFFFF"/>
        </w:pBdr>
        <w:spacing w:after="0" w:line="240" w:lineRule="auto"/>
        <w:ind w:left="567" w:right="141"/>
        <w:jc w:val="both"/>
        <w:rPr>
          <w:bCs/>
          <w:iCs/>
        </w:rPr>
      </w:pPr>
    </w:p>
    <w:p w14:paraId="0195CB36" w14:textId="40086C5B" w:rsidR="00C511D3" w:rsidRPr="00524BEE" w:rsidRDefault="00C511D3" w:rsidP="007E45CC">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 xml:space="preserve">It is important to note that the plans that will be delivered through the transformation programme aim to ensure that the council manages its budget effectively and prudently. The full amount of savings </w:t>
      </w:r>
      <w:r w:rsidR="006310D0">
        <w:rPr>
          <w:bCs/>
          <w:iCs/>
        </w:rPr>
        <w:t xml:space="preserve">and income generation </w:t>
      </w:r>
      <w:r w:rsidRPr="00524BEE">
        <w:rPr>
          <w:bCs/>
          <w:iCs/>
        </w:rPr>
        <w:t xml:space="preserve">may not need to be delivered if the </w:t>
      </w:r>
      <w:r w:rsidR="008B1A9E">
        <w:rPr>
          <w:bCs/>
          <w:iCs/>
        </w:rPr>
        <w:t xml:space="preserve">actual </w:t>
      </w:r>
      <w:r w:rsidRPr="00524BEE">
        <w:rPr>
          <w:bCs/>
          <w:iCs/>
        </w:rPr>
        <w:t xml:space="preserve">reductions in </w:t>
      </w:r>
      <w:r w:rsidR="008B1A9E">
        <w:rPr>
          <w:bCs/>
          <w:iCs/>
        </w:rPr>
        <w:t xml:space="preserve">future </w:t>
      </w:r>
      <w:r w:rsidRPr="00524BEE">
        <w:rPr>
          <w:bCs/>
          <w:iCs/>
        </w:rPr>
        <w:t xml:space="preserve">funding are less </w:t>
      </w:r>
      <w:r w:rsidR="008B1A9E">
        <w:rPr>
          <w:bCs/>
          <w:iCs/>
        </w:rPr>
        <w:t>than currently forecast.</w:t>
      </w:r>
      <w:r w:rsidRPr="00524BEE">
        <w:rPr>
          <w:bCs/>
          <w:iCs/>
        </w:rPr>
        <w:t xml:space="preserve"> This will be monitored and managed during the MTFS period.</w:t>
      </w:r>
    </w:p>
    <w:p w14:paraId="13C9B3B3" w14:textId="77777777" w:rsidR="0007296E" w:rsidRPr="00524BEE" w:rsidRDefault="0007296E" w:rsidP="0007296E">
      <w:pPr>
        <w:pBdr>
          <w:top w:val="single" w:sz="2" w:space="1" w:color="FFFFFF"/>
          <w:left w:val="single" w:sz="2" w:space="0" w:color="FFFFFF"/>
          <w:bottom w:val="single" w:sz="2" w:space="2" w:color="FFFFFF"/>
          <w:right w:val="single" w:sz="2" w:space="4" w:color="FFFFFF"/>
        </w:pBdr>
        <w:tabs>
          <w:tab w:val="left" w:pos="567"/>
        </w:tabs>
        <w:spacing w:after="0"/>
        <w:ind w:right="141"/>
        <w:rPr>
          <w:b/>
          <w:iCs/>
        </w:rPr>
      </w:pPr>
    </w:p>
    <w:p w14:paraId="72E6D13B" w14:textId="77777777" w:rsidR="005072F0" w:rsidRDefault="005072F0">
      <w:pPr>
        <w:rPr>
          <w:b/>
          <w:iCs/>
        </w:rPr>
      </w:pPr>
      <w:r>
        <w:rPr>
          <w:b/>
          <w:iCs/>
        </w:rPr>
        <w:br w:type="page"/>
      </w:r>
    </w:p>
    <w:p w14:paraId="482992F7" w14:textId="3BC44062" w:rsidR="00C511D3" w:rsidRPr="00524BEE" w:rsidRDefault="00C511D3" w:rsidP="0007296E">
      <w:pPr>
        <w:pBdr>
          <w:top w:val="single" w:sz="2" w:space="1" w:color="FFFFFF"/>
          <w:left w:val="single" w:sz="2" w:space="0" w:color="FFFFFF"/>
          <w:bottom w:val="single" w:sz="2" w:space="2" w:color="FFFFFF"/>
          <w:right w:val="single" w:sz="2" w:space="4" w:color="FFFFFF"/>
        </w:pBdr>
        <w:tabs>
          <w:tab w:val="left" w:pos="567"/>
        </w:tabs>
        <w:spacing w:after="0"/>
        <w:ind w:right="141"/>
        <w:rPr>
          <w:b/>
          <w:iCs/>
        </w:rPr>
      </w:pPr>
      <w:r w:rsidRPr="00524BEE">
        <w:rPr>
          <w:b/>
          <w:iCs/>
        </w:rPr>
        <w:lastRenderedPageBreak/>
        <w:t>Reserves</w:t>
      </w:r>
    </w:p>
    <w:p w14:paraId="23E9D986" w14:textId="77777777" w:rsidR="002354B3" w:rsidRPr="00EE726D" w:rsidRDefault="002354B3" w:rsidP="0007296E">
      <w:pPr>
        <w:pBdr>
          <w:top w:val="single" w:sz="2" w:space="1" w:color="FFFFFF"/>
          <w:left w:val="single" w:sz="2" w:space="0" w:color="FFFFFF"/>
          <w:bottom w:val="single" w:sz="2" w:space="2" w:color="FFFFFF"/>
          <w:right w:val="single" w:sz="2" w:space="4" w:color="FFFFFF"/>
        </w:pBdr>
        <w:tabs>
          <w:tab w:val="left" w:pos="567"/>
        </w:tabs>
        <w:spacing w:after="0"/>
        <w:ind w:right="141"/>
        <w:rPr>
          <w:bCs/>
          <w:iCs/>
          <w:sz w:val="10"/>
          <w:szCs w:val="10"/>
        </w:rPr>
      </w:pPr>
    </w:p>
    <w:p w14:paraId="7DF7F2E1" w14:textId="2688C470" w:rsidR="00C511D3" w:rsidRPr="00524BEE" w:rsidRDefault="00C511D3" w:rsidP="00C511D3">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 xml:space="preserve">The council has ensured a prudent and affordable approach to delivering medium-term financial strategies. The council has set aside and increased the balances to several reserves as outlined in Table 5 below. The expected balances of these reserves </w:t>
      </w:r>
      <w:r w:rsidR="003B1864" w:rsidRPr="00524BEE">
        <w:rPr>
          <w:bCs/>
          <w:iCs/>
        </w:rPr>
        <w:t xml:space="preserve">at the beginning of 2022/23 </w:t>
      </w:r>
      <w:r w:rsidRPr="00524BEE">
        <w:rPr>
          <w:bCs/>
          <w:iCs/>
        </w:rPr>
        <w:t>are given in table 5 below.</w:t>
      </w:r>
    </w:p>
    <w:p w14:paraId="2C2DAA2F" w14:textId="77777777" w:rsidR="00C511D3" w:rsidRPr="00524BEE" w:rsidRDefault="00C511D3" w:rsidP="0007296E">
      <w:pPr>
        <w:pBdr>
          <w:top w:val="single" w:sz="2" w:space="1" w:color="FFFFFF"/>
          <w:left w:val="single" w:sz="2" w:space="0" w:color="FFFFFF"/>
          <w:bottom w:val="single" w:sz="2" w:space="2" w:color="FFFFFF"/>
          <w:right w:val="single" w:sz="2" w:space="4" w:color="FFFFFF"/>
        </w:pBdr>
        <w:spacing w:after="0"/>
        <w:ind w:right="141"/>
        <w:rPr>
          <w:bCs/>
          <w:iCs/>
          <w:sz w:val="12"/>
          <w:szCs w:val="12"/>
        </w:rPr>
      </w:pPr>
    </w:p>
    <w:p w14:paraId="6EE69E12" w14:textId="470CC782" w:rsidR="00C511D3" w:rsidRPr="00524BEE" w:rsidRDefault="00C511D3" w:rsidP="0007296E">
      <w:pPr>
        <w:pBdr>
          <w:top w:val="single" w:sz="2" w:space="1" w:color="FFFFFF"/>
          <w:left w:val="single" w:sz="2" w:space="0" w:color="FFFFFF"/>
          <w:bottom w:val="single" w:sz="2" w:space="2" w:color="FFFFFF"/>
          <w:right w:val="single" w:sz="2" w:space="4" w:color="FFFFFF"/>
        </w:pBdr>
        <w:spacing w:after="0"/>
        <w:rPr>
          <w:i/>
          <w:iCs/>
          <w:color w:val="FF0000"/>
          <w:u w:val="single"/>
        </w:rPr>
      </w:pPr>
      <w:r w:rsidRPr="00524BEE">
        <w:rPr>
          <w:u w:val="single"/>
        </w:rPr>
        <w:t xml:space="preserve">Table 5: Forecast </w:t>
      </w:r>
      <w:r w:rsidR="001F6467">
        <w:rPr>
          <w:u w:val="single"/>
        </w:rPr>
        <w:t xml:space="preserve">General and Earmarked </w:t>
      </w:r>
      <w:r w:rsidRPr="00524BEE">
        <w:rPr>
          <w:u w:val="single"/>
        </w:rPr>
        <w:t>Reserve Balances</w:t>
      </w:r>
      <w:r w:rsidR="005E25B4" w:rsidRPr="00524BEE">
        <w:rPr>
          <w:u w:val="single"/>
        </w:rPr>
        <w:t xml:space="preserve"> </w:t>
      </w:r>
    </w:p>
    <w:tbl>
      <w:tblPr>
        <w:tblW w:w="6793" w:type="dxa"/>
        <w:tblInd w:w="720" w:type="dxa"/>
        <w:tblLook w:val="04A0" w:firstRow="1" w:lastRow="0" w:firstColumn="1" w:lastColumn="0" w:noHBand="0" w:noVBand="1"/>
      </w:tblPr>
      <w:tblGrid>
        <w:gridCol w:w="5659"/>
        <w:gridCol w:w="1134"/>
      </w:tblGrid>
      <w:tr w:rsidR="00FD1212" w:rsidRPr="00524BEE" w14:paraId="52BB2C23" w14:textId="77777777" w:rsidTr="00CA2676">
        <w:trPr>
          <w:trHeight w:val="300"/>
        </w:trPr>
        <w:tc>
          <w:tcPr>
            <w:tcW w:w="5659" w:type="dxa"/>
            <w:tcBorders>
              <w:top w:val="nil"/>
              <w:left w:val="nil"/>
              <w:bottom w:val="nil"/>
              <w:right w:val="nil"/>
            </w:tcBorders>
            <w:shd w:val="clear" w:color="000000" w:fill="FFFFFF"/>
            <w:noWrap/>
            <w:vAlign w:val="bottom"/>
            <w:hideMark/>
          </w:tcPr>
          <w:p w14:paraId="55205F96" w14:textId="77777777" w:rsidR="004D4891" w:rsidRPr="00524BEE" w:rsidRDefault="004D4891" w:rsidP="004D4891">
            <w:pPr>
              <w:spacing w:after="0" w:line="240" w:lineRule="auto"/>
              <w:rPr>
                <w:rFonts w:ascii="Arial" w:eastAsia="Times New Roman" w:hAnsi="Arial" w:cs="Arial"/>
                <w:lang w:eastAsia="en-GB"/>
              </w:rPr>
            </w:pPr>
            <w:r w:rsidRPr="00524BEE">
              <w:rPr>
                <w:rFonts w:ascii="Arial" w:eastAsia="Times New Roman" w:hAnsi="Arial" w:cs="Arial"/>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FFD5D5" w14:textId="77777777" w:rsidR="004D4891" w:rsidRPr="00524BEE" w:rsidRDefault="004D4891" w:rsidP="004D4891">
            <w:pPr>
              <w:spacing w:after="0" w:line="240" w:lineRule="auto"/>
              <w:jc w:val="center"/>
              <w:rPr>
                <w:rFonts w:ascii="Arial" w:eastAsia="Times New Roman" w:hAnsi="Arial" w:cs="Arial"/>
                <w:b/>
                <w:bCs/>
                <w:lang w:eastAsia="en-GB"/>
              </w:rPr>
            </w:pPr>
            <w:r w:rsidRPr="00524BEE">
              <w:rPr>
                <w:rFonts w:ascii="Arial" w:eastAsia="Times New Roman" w:hAnsi="Arial" w:cs="Arial"/>
                <w:b/>
                <w:bCs/>
                <w:lang w:eastAsia="en-GB"/>
              </w:rPr>
              <w:t>2022/23</w:t>
            </w:r>
          </w:p>
        </w:tc>
      </w:tr>
      <w:tr w:rsidR="00CA2676" w:rsidRPr="00524BEE" w14:paraId="4E657AB6" w14:textId="77777777" w:rsidTr="00CA2676">
        <w:trPr>
          <w:trHeight w:val="300"/>
        </w:trPr>
        <w:tc>
          <w:tcPr>
            <w:tcW w:w="5659" w:type="dxa"/>
            <w:tcBorders>
              <w:top w:val="nil"/>
              <w:left w:val="nil"/>
              <w:bottom w:val="nil"/>
              <w:right w:val="nil"/>
            </w:tcBorders>
            <w:shd w:val="clear" w:color="000000" w:fill="FFFFFF"/>
            <w:noWrap/>
            <w:vAlign w:val="bottom"/>
            <w:hideMark/>
          </w:tcPr>
          <w:p w14:paraId="719919CC" w14:textId="77777777" w:rsidR="004D4891" w:rsidRPr="00524BEE" w:rsidRDefault="004D4891" w:rsidP="004D4891">
            <w:pPr>
              <w:spacing w:after="0" w:line="240" w:lineRule="auto"/>
              <w:rPr>
                <w:rFonts w:ascii="Arial" w:eastAsia="Times New Roman" w:hAnsi="Arial" w:cs="Arial"/>
                <w:lang w:eastAsia="en-GB"/>
              </w:rPr>
            </w:pPr>
            <w:r w:rsidRPr="00524BEE">
              <w:rPr>
                <w:rFonts w:ascii="Arial" w:eastAsia="Times New Roman" w:hAnsi="Arial" w:cs="Arial"/>
                <w:lang w:eastAsia="en-GB"/>
              </w:rPr>
              <w:t>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197F9435" w14:textId="77777777" w:rsidR="004D4891" w:rsidRPr="00524BEE" w:rsidRDefault="004D4891" w:rsidP="004D4891">
            <w:pPr>
              <w:spacing w:after="0" w:line="240" w:lineRule="auto"/>
              <w:jc w:val="center"/>
              <w:rPr>
                <w:rFonts w:ascii="Arial" w:eastAsia="Times New Roman" w:hAnsi="Arial" w:cs="Arial"/>
                <w:b/>
                <w:bCs/>
                <w:lang w:eastAsia="en-GB"/>
              </w:rPr>
            </w:pPr>
            <w:r w:rsidRPr="00524BEE">
              <w:rPr>
                <w:rFonts w:ascii="Arial" w:eastAsia="Times New Roman" w:hAnsi="Arial" w:cs="Arial"/>
                <w:b/>
                <w:bCs/>
                <w:lang w:eastAsia="en-GB"/>
              </w:rPr>
              <w:t>£000s</w:t>
            </w:r>
          </w:p>
        </w:tc>
      </w:tr>
      <w:tr w:rsidR="00CA2676" w:rsidRPr="00524BEE" w14:paraId="45A68FEB" w14:textId="77777777" w:rsidTr="00967520">
        <w:trPr>
          <w:trHeight w:val="300"/>
        </w:trPr>
        <w:tc>
          <w:tcPr>
            <w:tcW w:w="56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218092" w14:textId="683FB41E"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General Fund</w:t>
            </w:r>
            <w:r w:rsidR="00F66843">
              <w:rPr>
                <w:rFonts w:ascii="Arial" w:hAnsi="Arial" w:cs="Arial"/>
              </w:rPr>
              <w:t xml:space="preserve"> Reserve</w:t>
            </w:r>
          </w:p>
        </w:tc>
        <w:tc>
          <w:tcPr>
            <w:tcW w:w="1134" w:type="dxa"/>
            <w:tcBorders>
              <w:top w:val="nil"/>
              <w:left w:val="nil"/>
              <w:bottom w:val="single" w:sz="4" w:space="0" w:color="auto"/>
              <w:right w:val="single" w:sz="4" w:space="0" w:color="auto"/>
            </w:tcBorders>
            <w:shd w:val="clear" w:color="000000" w:fill="FFFFFF"/>
            <w:noWrap/>
            <w:vAlign w:val="center"/>
            <w:hideMark/>
          </w:tcPr>
          <w:p w14:paraId="6E4E1C74" w14:textId="226B73B6"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4,415</w:t>
            </w:r>
          </w:p>
        </w:tc>
      </w:tr>
      <w:tr w:rsidR="00CA2676" w:rsidRPr="00524BEE" w14:paraId="096D5795" w14:textId="77777777" w:rsidTr="00967520">
        <w:trPr>
          <w:trHeight w:val="300"/>
        </w:trPr>
        <w:tc>
          <w:tcPr>
            <w:tcW w:w="5659" w:type="dxa"/>
            <w:tcBorders>
              <w:top w:val="nil"/>
              <w:left w:val="nil"/>
              <w:bottom w:val="nil"/>
              <w:right w:val="nil"/>
            </w:tcBorders>
            <w:shd w:val="clear" w:color="000000" w:fill="FFFFFF"/>
            <w:noWrap/>
            <w:vAlign w:val="center"/>
            <w:hideMark/>
          </w:tcPr>
          <w:p w14:paraId="21EBF4ED" w14:textId="0FAF6FB6"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 </w:t>
            </w:r>
          </w:p>
        </w:tc>
        <w:tc>
          <w:tcPr>
            <w:tcW w:w="1134" w:type="dxa"/>
            <w:tcBorders>
              <w:top w:val="nil"/>
              <w:left w:val="nil"/>
              <w:bottom w:val="nil"/>
              <w:right w:val="nil"/>
            </w:tcBorders>
            <w:shd w:val="clear" w:color="000000" w:fill="FFFFFF"/>
            <w:noWrap/>
            <w:vAlign w:val="center"/>
            <w:hideMark/>
          </w:tcPr>
          <w:p w14:paraId="741FF7AB" w14:textId="1063FCF8"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 </w:t>
            </w:r>
          </w:p>
        </w:tc>
      </w:tr>
      <w:tr w:rsidR="00CA2676" w:rsidRPr="00524BEE" w14:paraId="67709BF9" w14:textId="77777777" w:rsidTr="00967520">
        <w:trPr>
          <w:trHeight w:val="300"/>
        </w:trPr>
        <w:tc>
          <w:tcPr>
            <w:tcW w:w="56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5975E" w14:textId="17447015"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Brexit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14CB961" w14:textId="2931D76B"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36</w:t>
            </w:r>
          </w:p>
        </w:tc>
      </w:tr>
      <w:tr w:rsidR="00CA2676" w:rsidRPr="00524BEE" w14:paraId="462C1E89"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661C8236" w14:textId="701FA8E4" w:rsidR="00DC1ABD" w:rsidRPr="00524BEE" w:rsidRDefault="002F42E9" w:rsidP="00DC1ABD">
            <w:pPr>
              <w:spacing w:after="0" w:line="240" w:lineRule="auto"/>
              <w:rPr>
                <w:rFonts w:ascii="Arial" w:eastAsia="Times New Roman" w:hAnsi="Arial" w:cs="Arial"/>
                <w:lang w:eastAsia="en-GB"/>
              </w:rPr>
            </w:pPr>
            <w:r w:rsidRPr="00524BEE">
              <w:rPr>
                <w:rFonts w:ascii="Arial" w:hAnsi="Arial" w:cs="Arial"/>
              </w:rPr>
              <w:t>Business Rates</w:t>
            </w:r>
          </w:p>
        </w:tc>
        <w:tc>
          <w:tcPr>
            <w:tcW w:w="1134" w:type="dxa"/>
            <w:tcBorders>
              <w:top w:val="nil"/>
              <w:left w:val="nil"/>
              <w:bottom w:val="single" w:sz="4" w:space="0" w:color="auto"/>
              <w:right w:val="single" w:sz="4" w:space="0" w:color="auto"/>
            </w:tcBorders>
            <w:shd w:val="clear" w:color="000000" w:fill="FFFFFF"/>
            <w:noWrap/>
            <w:vAlign w:val="center"/>
            <w:hideMark/>
          </w:tcPr>
          <w:p w14:paraId="6EBC3AE4" w14:textId="37889EB8"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2,908</w:t>
            </w:r>
          </w:p>
        </w:tc>
      </w:tr>
      <w:tr w:rsidR="00967520" w:rsidRPr="00524BEE" w14:paraId="47DF6619"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tcPr>
          <w:p w14:paraId="64726764" w14:textId="5B7714AF" w:rsidR="00967520" w:rsidRPr="00524BEE" w:rsidRDefault="00967520" w:rsidP="00DC1ABD">
            <w:pPr>
              <w:spacing w:after="0" w:line="240" w:lineRule="auto"/>
              <w:rPr>
                <w:rFonts w:ascii="Arial" w:hAnsi="Arial" w:cs="Arial"/>
              </w:rPr>
            </w:pPr>
            <w:r w:rsidRPr="00967520">
              <w:rPr>
                <w:rFonts w:ascii="Arial" w:hAnsi="Arial" w:cs="Arial"/>
              </w:rPr>
              <w:t>Business Rates S31 Grant</w:t>
            </w:r>
          </w:p>
        </w:tc>
        <w:tc>
          <w:tcPr>
            <w:tcW w:w="1134" w:type="dxa"/>
            <w:tcBorders>
              <w:top w:val="nil"/>
              <w:left w:val="nil"/>
              <w:bottom w:val="single" w:sz="4" w:space="0" w:color="auto"/>
              <w:right w:val="single" w:sz="4" w:space="0" w:color="auto"/>
            </w:tcBorders>
            <w:shd w:val="clear" w:color="000000" w:fill="FFFFFF"/>
            <w:noWrap/>
            <w:vAlign w:val="center"/>
          </w:tcPr>
          <w:p w14:paraId="13F562E3" w14:textId="5D8A1AF4" w:rsidR="00967520" w:rsidRPr="00524BEE" w:rsidRDefault="00967520" w:rsidP="00DC1ABD">
            <w:pPr>
              <w:spacing w:after="0" w:line="240" w:lineRule="auto"/>
              <w:jc w:val="right"/>
              <w:rPr>
                <w:rFonts w:ascii="Arial" w:hAnsi="Arial" w:cs="Arial"/>
              </w:rPr>
            </w:pPr>
            <w:r>
              <w:rPr>
                <w:rFonts w:ascii="Arial" w:hAnsi="Arial" w:cs="Arial"/>
              </w:rPr>
              <w:t>354</w:t>
            </w:r>
          </w:p>
        </w:tc>
      </w:tr>
      <w:tr w:rsidR="00CA2676" w:rsidRPr="00524BEE" w14:paraId="33FD2A3B"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259C4237" w14:textId="4DF70137"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Business Support</w:t>
            </w:r>
          </w:p>
        </w:tc>
        <w:tc>
          <w:tcPr>
            <w:tcW w:w="1134" w:type="dxa"/>
            <w:tcBorders>
              <w:top w:val="nil"/>
              <w:left w:val="nil"/>
              <w:bottom w:val="single" w:sz="4" w:space="0" w:color="auto"/>
              <w:right w:val="single" w:sz="4" w:space="0" w:color="auto"/>
            </w:tcBorders>
            <w:shd w:val="clear" w:color="000000" w:fill="FFFFFF"/>
            <w:noWrap/>
            <w:vAlign w:val="center"/>
            <w:hideMark/>
          </w:tcPr>
          <w:p w14:paraId="76A506A7" w14:textId="67DD8C13"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79</w:t>
            </w:r>
          </w:p>
        </w:tc>
      </w:tr>
      <w:tr w:rsidR="00CA2676" w:rsidRPr="00524BEE" w14:paraId="4D2C690E"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1249F320" w14:textId="5A71A8D3"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City Deal</w:t>
            </w:r>
          </w:p>
        </w:tc>
        <w:tc>
          <w:tcPr>
            <w:tcW w:w="1134" w:type="dxa"/>
            <w:tcBorders>
              <w:top w:val="nil"/>
              <w:left w:val="nil"/>
              <w:bottom w:val="single" w:sz="4" w:space="0" w:color="auto"/>
              <w:right w:val="single" w:sz="4" w:space="0" w:color="auto"/>
            </w:tcBorders>
            <w:shd w:val="clear" w:color="000000" w:fill="FFFFFF"/>
            <w:noWrap/>
            <w:vAlign w:val="center"/>
            <w:hideMark/>
          </w:tcPr>
          <w:p w14:paraId="3A00D65C" w14:textId="5BB4CCE8"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1,851</w:t>
            </w:r>
          </w:p>
        </w:tc>
      </w:tr>
      <w:tr w:rsidR="00CA2676" w:rsidRPr="00524BEE" w14:paraId="29410F00"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3BC70B90" w14:textId="3C3F8A7C"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Community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5E13661B" w14:textId="4E4B53C6"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451</w:t>
            </w:r>
          </w:p>
        </w:tc>
      </w:tr>
      <w:tr w:rsidR="00CA2676" w:rsidRPr="00524BEE" w14:paraId="306C07DA"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3FE929C6" w14:textId="4AAF1D00" w:rsidR="00DC1ABD" w:rsidRPr="00524BEE" w:rsidRDefault="00CC1CBD" w:rsidP="00DC1ABD">
            <w:pPr>
              <w:spacing w:after="0" w:line="240" w:lineRule="auto"/>
              <w:rPr>
                <w:rFonts w:ascii="Arial" w:eastAsia="Times New Roman" w:hAnsi="Arial" w:cs="Arial"/>
                <w:lang w:eastAsia="en-GB"/>
              </w:rPr>
            </w:pPr>
            <w:proofErr w:type="spellStart"/>
            <w:r w:rsidRPr="00CC1CBD">
              <w:rPr>
                <w:rFonts w:ascii="Arial" w:hAnsi="Arial" w:cs="Arial"/>
              </w:rPr>
              <w:t>Covid</w:t>
            </w:r>
            <w:proofErr w:type="spellEnd"/>
            <w:r w:rsidRPr="00CC1CBD">
              <w:rPr>
                <w:rFonts w:ascii="Arial" w:hAnsi="Arial" w:cs="Arial"/>
              </w:rPr>
              <w:t xml:space="preserve"> Recovery Fund</w:t>
            </w:r>
          </w:p>
        </w:tc>
        <w:tc>
          <w:tcPr>
            <w:tcW w:w="1134" w:type="dxa"/>
            <w:tcBorders>
              <w:top w:val="nil"/>
              <w:left w:val="nil"/>
              <w:bottom w:val="single" w:sz="4" w:space="0" w:color="auto"/>
              <w:right w:val="single" w:sz="4" w:space="0" w:color="auto"/>
            </w:tcBorders>
            <w:shd w:val="clear" w:color="000000" w:fill="FFFFFF"/>
            <w:noWrap/>
            <w:vAlign w:val="center"/>
            <w:hideMark/>
          </w:tcPr>
          <w:p w14:paraId="6EF4624D" w14:textId="0461F623" w:rsidR="00DC1ABD" w:rsidRPr="00524BEE" w:rsidRDefault="00CC1CBD" w:rsidP="00DC1ABD">
            <w:pPr>
              <w:spacing w:after="0" w:line="240" w:lineRule="auto"/>
              <w:jc w:val="right"/>
              <w:rPr>
                <w:rFonts w:ascii="Arial" w:eastAsia="Times New Roman" w:hAnsi="Arial" w:cs="Arial"/>
                <w:lang w:eastAsia="en-GB"/>
              </w:rPr>
            </w:pPr>
            <w:r>
              <w:rPr>
                <w:rFonts w:ascii="Arial" w:hAnsi="Arial" w:cs="Arial"/>
              </w:rPr>
              <w:t>675</w:t>
            </w:r>
          </w:p>
        </w:tc>
      </w:tr>
      <w:tr w:rsidR="008464C5" w:rsidRPr="00524BEE" w14:paraId="05D0558B"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tcPr>
          <w:p w14:paraId="41EC7FF8" w14:textId="1DA6B714" w:rsidR="008464C5" w:rsidRPr="00524BEE" w:rsidRDefault="008464C5" w:rsidP="00DC1ABD">
            <w:pPr>
              <w:spacing w:after="0" w:line="240" w:lineRule="auto"/>
              <w:rPr>
                <w:rFonts w:ascii="Arial" w:hAnsi="Arial" w:cs="Arial"/>
              </w:rPr>
            </w:pPr>
            <w:proofErr w:type="spellStart"/>
            <w:r>
              <w:rPr>
                <w:rFonts w:ascii="Arial" w:hAnsi="Arial" w:cs="Arial"/>
              </w:rPr>
              <w:t>Covid</w:t>
            </w:r>
            <w:proofErr w:type="spellEnd"/>
            <w:r>
              <w:rPr>
                <w:rFonts w:ascii="Arial" w:hAnsi="Arial" w:cs="Arial"/>
              </w:rPr>
              <w:t xml:space="preserve"> Commitment Reserve</w:t>
            </w:r>
          </w:p>
        </w:tc>
        <w:tc>
          <w:tcPr>
            <w:tcW w:w="1134" w:type="dxa"/>
            <w:tcBorders>
              <w:top w:val="nil"/>
              <w:left w:val="nil"/>
              <w:bottom w:val="single" w:sz="4" w:space="0" w:color="auto"/>
              <w:right w:val="single" w:sz="4" w:space="0" w:color="auto"/>
            </w:tcBorders>
            <w:shd w:val="clear" w:color="000000" w:fill="FFFFFF"/>
            <w:noWrap/>
            <w:vAlign w:val="center"/>
          </w:tcPr>
          <w:p w14:paraId="28F62403" w14:textId="41522BC8" w:rsidR="008464C5" w:rsidRPr="00524BEE" w:rsidRDefault="008464C5" w:rsidP="00DC1ABD">
            <w:pPr>
              <w:spacing w:after="0" w:line="240" w:lineRule="auto"/>
              <w:jc w:val="right"/>
              <w:rPr>
                <w:rFonts w:ascii="Arial" w:hAnsi="Arial" w:cs="Arial"/>
              </w:rPr>
            </w:pPr>
            <w:r>
              <w:rPr>
                <w:rFonts w:ascii="Arial" w:hAnsi="Arial" w:cs="Arial"/>
              </w:rPr>
              <w:t>104</w:t>
            </w:r>
          </w:p>
        </w:tc>
      </w:tr>
      <w:tr w:rsidR="00CA2676" w:rsidRPr="00524BEE" w14:paraId="413C15B9"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3B7614FB" w14:textId="3054082F"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Credit Union</w:t>
            </w:r>
          </w:p>
        </w:tc>
        <w:tc>
          <w:tcPr>
            <w:tcW w:w="1134" w:type="dxa"/>
            <w:tcBorders>
              <w:top w:val="nil"/>
              <w:left w:val="nil"/>
              <w:bottom w:val="single" w:sz="4" w:space="0" w:color="auto"/>
              <w:right w:val="single" w:sz="4" w:space="0" w:color="auto"/>
            </w:tcBorders>
            <w:shd w:val="clear" w:color="000000" w:fill="FFFFFF"/>
            <w:noWrap/>
            <w:vAlign w:val="center"/>
            <w:hideMark/>
          </w:tcPr>
          <w:p w14:paraId="3C0FB268" w14:textId="578EB0EA"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83</w:t>
            </w:r>
          </w:p>
        </w:tc>
      </w:tr>
      <w:tr w:rsidR="00CA2676" w:rsidRPr="00524BEE" w14:paraId="76EAA929"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391A4129" w14:textId="000FDF96"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Elections</w:t>
            </w:r>
          </w:p>
        </w:tc>
        <w:tc>
          <w:tcPr>
            <w:tcW w:w="1134" w:type="dxa"/>
            <w:tcBorders>
              <w:top w:val="nil"/>
              <w:left w:val="nil"/>
              <w:bottom w:val="single" w:sz="4" w:space="0" w:color="auto"/>
              <w:right w:val="single" w:sz="4" w:space="0" w:color="auto"/>
            </w:tcBorders>
            <w:shd w:val="clear" w:color="000000" w:fill="FFFFFF"/>
            <w:noWrap/>
            <w:vAlign w:val="center"/>
            <w:hideMark/>
          </w:tcPr>
          <w:p w14:paraId="3F428B66" w14:textId="5250A7D4"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160</w:t>
            </w:r>
          </w:p>
        </w:tc>
      </w:tr>
      <w:tr w:rsidR="00CA2676" w:rsidRPr="00524BEE" w14:paraId="62E9909C"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23687352" w14:textId="633AFCC6"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Events &amp; Comms</w:t>
            </w:r>
          </w:p>
        </w:tc>
        <w:tc>
          <w:tcPr>
            <w:tcW w:w="1134" w:type="dxa"/>
            <w:tcBorders>
              <w:top w:val="nil"/>
              <w:left w:val="nil"/>
              <w:bottom w:val="single" w:sz="4" w:space="0" w:color="auto"/>
              <w:right w:val="single" w:sz="4" w:space="0" w:color="auto"/>
            </w:tcBorders>
            <w:shd w:val="clear" w:color="000000" w:fill="FFFFFF"/>
            <w:noWrap/>
            <w:vAlign w:val="center"/>
            <w:hideMark/>
          </w:tcPr>
          <w:p w14:paraId="791CDA24" w14:textId="47E0C8C0"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59</w:t>
            </w:r>
          </w:p>
        </w:tc>
      </w:tr>
      <w:tr w:rsidR="00CA2676" w:rsidRPr="00524BEE" w14:paraId="0A4A61BF"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355DA27D" w14:textId="3F8E99B8"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Green Agenda</w:t>
            </w:r>
          </w:p>
        </w:tc>
        <w:tc>
          <w:tcPr>
            <w:tcW w:w="1134" w:type="dxa"/>
            <w:tcBorders>
              <w:top w:val="nil"/>
              <w:left w:val="nil"/>
              <w:bottom w:val="single" w:sz="4" w:space="0" w:color="auto"/>
              <w:right w:val="single" w:sz="4" w:space="0" w:color="auto"/>
            </w:tcBorders>
            <w:shd w:val="clear" w:color="000000" w:fill="FFFFFF"/>
            <w:noWrap/>
            <w:vAlign w:val="center"/>
            <w:hideMark/>
          </w:tcPr>
          <w:p w14:paraId="642F6BE0" w14:textId="501F4D58"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250</w:t>
            </w:r>
          </w:p>
        </w:tc>
      </w:tr>
      <w:tr w:rsidR="00CA2676" w:rsidRPr="00524BEE" w14:paraId="5E8B0657"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6294890B" w14:textId="4C182631"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Housing</w:t>
            </w:r>
          </w:p>
        </w:tc>
        <w:tc>
          <w:tcPr>
            <w:tcW w:w="1134" w:type="dxa"/>
            <w:tcBorders>
              <w:top w:val="nil"/>
              <w:left w:val="nil"/>
              <w:bottom w:val="single" w:sz="4" w:space="0" w:color="auto"/>
              <w:right w:val="single" w:sz="4" w:space="0" w:color="auto"/>
            </w:tcBorders>
            <w:shd w:val="clear" w:color="000000" w:fill="FFFFFF"/>
            <w:noWrap/>
            <w:vAlign w:val="center"/>
            <w:hideMark/>
          </w:tcPr>
          <w:p w14:paraId="775A4EB9" w14:textId="60DE648E"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132</w:t>
            </w:r>
          </w:p>
        </w:tc>
      </w:tr>
      <w:tr w:rsidR="00EE071F" w:rsidRPr="00524BEE" w14:paraId="1D2714BF"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tcPr>
          <w:p w14:paraId="44B17DE0" w14:textId="5DD7CD98" w:rsidR="00EE071F" w:rsidRPr="00524BEE" w:rsidRDefault="00CC1CBD" w:rsidP="00DC1ABD">
            <w:pPr>
              <w:spacing w:after="0" w:line="240" w:lineRule="auto"/>
              <w:rPr>
                <w:rFonts w:ascii="Arial" w:hAnsi="Arial" w:cs="Arial"/>
              </w:rPr>
            </w:pPr>
            <w:r>
              <w:rPr>
                <w:rFonts w:ascii="Arial" w:hAnsi="Arial" w:cs="Arial"/>
              </w:rPr>
              <w:t>ICT Investment Reserve</w:t>
            </w:r>
          </w:p>
        </w:tc>
        <w:tc>
          <w:tcPr>
            <w:tcW w:w="1134" w:type="dxa"/>
            <w:tcBorders>
              <w:top w:val="nil"/>
              <w:left w:val="nil"/>
              <w:bottom w:val="single" w:sz="4" w:space="0" w:color="auto"/>
              <w:right w:val="single" w:sz="4" w:space="0" w:color="auto"/>
            </w:tcBorders>
            <w:shd w:val="clear" w:color="000000" w:fill="FFFFFF"/>
            <w:noWrap/>
            <w:vAlign w:val="center"/>
          </w:tcPr>
          <w:p w14:paraId="6836E61F" w14:textId="6C6B5CA6" w:rsidR="00EE071F" w:rsidRPr="00524BEE" w:rsidRDefault="008464C5" w:rsidP="00DC1ABD">
            <w:pPr>
              <w:spacing w:after="0" w:line="240" w:lineRule="auto"/>
              <w:jc w:val="right"/>
              <w:rPr>
                <w:rFonts w:ascii="Arial" w:hAnsi="Arial" w:cs="Arial"/>
              </w:rPr>
            </w:pPr>
            <w:r>
              <w:rPr>
                <w:rFonts w:ascii="Arial" w:hAnsi="Arial" w:cs="Arial"/>
              </w:rPr>
              <w:t>550</w:t>
            </w:r>
          </w:p>
        </w:tc>
      </w:tr>
      <w:tr w:rsidR="00CA2676" w:rsidRPr="00524BEE" w14:paraId="3FF47BE6"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167F309E" w14:textId="63CDD1C4"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Investment</w:t>
            </w:r>
          </w:p>
        </w:tc>
        <w:tc>
          <w:tcPr>
            <w:tcW w:w="1134" w:type="dxa"/>
            <w:tcBorders>
              <w:top w:val="nil"/>
              <w:left w:val="nil"/>
              <w:bottom w:val="single" w:sz="4" w:space="0" w:color="auto"/>
              <w:right w:val="single" w:sz="4" w:space="0" w:color="auto"/>
            </w:tcBorders>
            <w:shd w:val="clear" w:color="000000" w:fill="FFFFFF"/>
            <w:noWrap/>
            <w:vAlign w:val="center"/>
            <w:hideMark/>
          </w:tcPr>
          <w:p w14:paraId="2878DE4A" w14:textId="7E763202"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2,971</w:t>
            </w:r>
          </w:p>
        </w:tc>
      </w:tr>
      <w:tr w:rsidR="00CA2676" w:rsidRPr="00524BEE" w14:paraId="75778C9F"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2141F72E" w14:textId="421030B6"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Leisure Services</w:t>
            </w:r>
          </w:p>
        </w:tc>
        <w:tc>
          <w:tcPr>
            <w:tcW w:w="1134" w:type="dxa"/>
            <w:tcBorders>
              <w:top w:val="nil"/>
              <w:left w:val="nil"/>
              <w:bottom w:val="single" w:sz="4" w:space="0" w:color="auto"/>
              <w:right w:val="single" w:sz="4" w:space="0" w:color="auto"/>
            </w:tcBorders>
            <w:shd w:val="clear" w:color="000000" w:fill="FFFFFF"/>
            <w:noWrap/>
            <w:vAlign w:val="center"/>
            <w:hideMark/>
          </w:tcPr>
          <w:p w14:paraId="7AB46444" w14:textId="0EB864DC"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255</w:t>
            </w:r>
          </w:p>
        </w:tc>
      </w:tr>
      <w:tr w:rsidR="00CA2676" w:rsidRPr="00524BEE" w14:paraId="1CD40CAC"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065A9CC9" w14:textId="12394BFF"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Local Plan</w:t>
            </w:r>
          </w:p>
        </w:tc>
        <w:tc>
          <w:tcPr>
            <w:tcW w:w="1134" w:type="dxa"/>
            <w:tcBorders>
              <w:top w:val="nil"/>
              <w:left w:val="nil"/>
              <w:bottom w:val="single" w:sz="4" w:space="0" w:color="auto"/>
              <w:right w:val="single" w:sz="4" w:space="0" w:color="auto"/>
            </w:tcBorders>
            <w:shd w:val="clear" w:color="000000" w:fill="FFFFFF"/>
            <w:noWrap/>
            <w:vAlign w:val="center"/>
            <w:hideMark/>
          </w:tcPr>
          <w:p w14:paraId="5D3D8995" w14:textId="1B2894E6"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91</w:t>
            </w:r>
          </w:p>
        </w:tc>
      </w:tr>
      <w:tr w:rsidR="00CA2676" w:rsidRPr="00524BEE" w14:paraId="49CA2FFE"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0DF6D969" w14:textId="33CEE83F"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Maintenance</w:t>
            </w:r>
          </w:p>
        </w:tc>
        <w:tc>
          <w:tcPr>
            <w:tcW w:w="1134" w:type="dxa"/>
            <w:tcBorders>
              <w:top w:val="nil"/>
              <w:left w:val="nil"/>
              <w:bottom w:val="single" w:sz="4" w:space="0" w:color="auto"/>
              <w:right w:val="single" w:sz="4" w:space="0" w:color="auto"/>
            </w:tcBorders>
            <w:shd w:val="clear" w:color="000000" w:fill="FFFFFF"/>
            <w:noWrap/>
            <w:vAlign w:val="center"/>
            <w:hideMark/>
          </w:tcPr>
          <w:p w14:paraId="51FF4A17" w14:textId="4616D0F8"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250</w:t>
            </w:r>
          </w:p>
        </w:tc>
      </w:tr>
      <w:tr w:rsidR="00CA2676" w:rsidRPr="00524BEE" w14:paraId="7594B784"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6CA002BB" w14:textId="787AC72A"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Organisational Development</w:t>
            </w:r>
          </w:p>
        </w:tc>
        <w:tc>
          <w:tcPr>
            <w:tcW w:w="1134" w:type="dxa"/>
            <w:tcBorders>
              <w:top w:val="nil"/>
              <w:left w:val="nil"/>
              <w:bottom w:val="single" w:sz="4" w:space="0" w:color="auto"/>
              <w:right w:val="single" w:sz="4" w:space="0" w:color="auto"/>
            </w:tcBorders>
            <w:shd w:val="clear" w:color="000000" w:fill="FFFFFF"/>
            <w:noWrap/>
            <w:vAlign w:val="center"/>
            <w:hideMark/>
          </w:tcPr>
          <w:p w14:paraId="5195A982" w14:textId="04E47AFF"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11</w:t>
            </w:r>
          </w:p>
        </w:tc>
      </w:tr>
      <w:tr w:rsidR="00CA2676" w:rsidRPr="00524BEE" w14:paraId="0B527F0B"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6551343E" w14:textId="17B08B7A"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Sports Development</w:t>
            </w:r>
          </w:p>
        </w:tc>
        <w:tc>
          <w:tcPr>
            <w:tcW w:w="1134" w:type="dxa"/>
            <w:tcBorders>
              <w:top w:val="nil"/>
              <w:left w:val="nil"/>
              <w:bottom w:val="single" w:sz="4" w:space="0" w:color="auto"/>
              <w:right w:val="single" w:sz="4" w:space="0" w:color="auto"/>
            </w:tcBorders>
            <w:shd w:val="clear" w:color="000000" w:fill="FFFFFF"/>
            <w:noWrap/>
            <w:vAlign w:val="center"/>
            <w:hideMark/>
          </w:tcPr>
          <w:p w14:paraId="774E20F0" w14:textId="345510FF"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275</w:t>
            </w:r>
          </w:p>
        </w:tc>
      </w:tr>
      <w:tr w:rsidR="00CA2676" w:rsidRPr="00524BEE" w14:paraId="39275296"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76E0732D" w14:textId="64BC78F5"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Transformation</w:t>
            </w:r>
          </w:p>
        </w:tc>
        <w:tc>
          <w:tcPr>
            <w:tcW w:w="1134" w:type="dxa"/>
            <w:tcBorders>
              <w:top w:val="nil"/>
              <w:left w:val="nil"/>
              <w:bottom w:val="single" w:sz="4" w:space="0" w:color="auto"/>
              <w:right w:val="single" w:sz="4" w:space="0" w:color="auto"/>
            </w:tcBorders>
            <w:shd w:val="clear" w:color="000000" w:fill="FFFFFF"/>
            <w:noWrap/>
            <w:vAlign w:val="center"/>
            <w:hideMark/>
          </w:tcPr>
          <w:p w14:paraId="1BAF8FAB" w14:textId="1CDE6F9C"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178</w:t>
            </w:r>
          </w:p>
        </w:tc>
      </w:tr>
      <w:tr w:rsidR="00CA2676" w:rsidRPr="00524BEE" w14:paraId="0EE64509" w14:textId="77777777" w:rsidTr="00967520">
        <w:trPr>
          <w:trHeight w:val="300"/>
        </w:trPr>
        <w:tc>
          <w:tcPr>
            <w:tcW w:w="5659" w:type="dxa"/>
            <w:tcBorders>
              <w:top w:val="nil"/>
              <w:left w:val="single" w:sz="4" w:space="0" w:color="auto"/>
              <w:bottom w:val="single" w:sz="4" w:space="0" w:color="auto"/>
              <w:right w:val="single" w:sz="4" w:space="0" w:color="auto"/>
            </w:tcBorders>
            <w:shd w:val="clear" w:color="000000" w:fill="FFFFFF"/>
            <w:noWrap/>
            <w:vAlign w:val="center"/>
            <w:hideMark/>
          </w:tcPr>
          <w:p w14:paraId="34981890" w14:textId="05287535" w:rsidR="00DC1ABD" w:rsidRPr="00524BEE" w:rsidRDefault="00DC1ABD" w:rsidP="00DC1ABD">
            <w:pPr>
              <w:spacing w:after="0" w:line="240" w:lineRule="auto"/>
              <w:rPr>
                <w:rFonts w:ascii="Arial" w:eastAsia="Times New Roman" w:hAnsi="Arial" w:cs="Arial"/>
                <w:lang w:eastAsia="en-GB"/>
              </w:rPr>
            </w:pPr>
            <w:r w:rsidRPr="00524BEE">
              <w:rPr>
                <w:rFonts w:ascii="Arial" w:hAnsi="Arial" w:cs="Arial"/>
              </w:rPr>
              <w:t>Other</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9F31E82" w14:textId="35B2A4CD" w:rsidR="00DC1ABD" w:rsidRPr="00524BEE" w:rsidRDefault="00DC1ABD" w:rsidP="00DC1ABD">
            <w:pPr>
              <w:spacing w:after="0" w:line="240" w:lineRule="auto"/>
              <w:jc w:val="right"/>
              <w:rPr>
                <w:rFonts w:ascii="Arial" w:eastAsia="Times New Roman" w:hAnsi="Arial" w:cs="Arial"/>
                <w:lang w:eastAsia="en-GB"/>
              </w:rPr>
            </w:pPr>
            <w:r w:rsidRPr="00524BEE">
              <w:rPr>
                <w:rFonts w:ascii="Arial" w:hAnsi="Arial" w:cs="Arial"/>
              </w:rPr>
              <w:t>74</w:t>
            </w:r>
          </w:p>
        </w:tc>
      </w:tr>
      <w:tr w:rsidR="00CA2676" w:rsidRPr="00524BEE" w14:paraId="307A55E7" w14:textId="77777777" w:rsidTr="00967520">
        <w:trPr>
          <w:trHeight w:val="300"/>
        </w:trPr>
        <w:tc>
          <w:tcPr>
            <w:tcW w:w="5659" w:type="dxa"/>
            <w:tcBorders>
              <w:top w:val="single" w:sz="4" w:space="0" w:color="auto"/>
              <w:left w:val="single" w:sz="4" w:space="0" w:color="auto"/>
              <w:bottom w:val="single" w:sz="4" w:space="0" w:color="auto"/>
              <w:right w:val="nil"/>
            </w:tcBorders>
            <w:shd w:val="clear" w:color="000000" w:fill="FFFFFF"/>
            <w:noWrap/>
            <w:vAlign w:val="center"/>
            <w:hideMark/>
          </w:tcPr>
          <w:p w14:paraId="32F31BA6" w14:textId="5D675516" w:rsidR="00DC1ABD" w:rsidRPr="00F66843" w:rsidRDefault="00DC1ABD" w:rsidP="00DC1ABD">
            <w:pPr>
              <w:spacing w:after="0" w:line="240" w:lineRule="auto"/>
              <w:rPr>
                <w:rFonts w:ascii="Arial" w:eastAsia="Times New Roman" w:hAnsi="Arial" w:cs="Arial"/>
                <w:b/>
                <w:bCs/>
                <w:lang w:eastAsia="en-GB"/>
              </w:rPr>
            </w:pPr>
            <w:r w:rsidRPr="00F66843">
              <w:rPr>
                <w:rFonts w:ascii="Arial" w:hAnsi="Arial" w:cs="Arial"/>
                <w:b/>
                <w:bCs/>
              </w:rPr>
              <w:t> </w:t>
            </w:r>
            <w:r w:rsidR="00F66843" w:rsidRPr="00F66843">
              <w:rPr>
                <w:rFonts w:ascii="Arial" w:hAnsi="Arial" w:cs="Arial"/>
                <w:b/>
                <w:bCs/>
              </w:rPr>
              <w:t>Total Earmarked Reserves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87DAE" w14:textId="6903F9C5" w:rsidR="00DC1ABD" w:rsidRPr="00524BEE" w:rsidRDefault="00967520" w:rsidP="00DC1ABD">
            <w:pPr>
              <w:spacing w:after="0" w:line="240" w:lineRule="auto"/>
              <w:jc w:val="right"/>
              <w:rPr>
                <w:rFonts w:ascii="Arial" w:eastAsia="Times New Roman" w:hAnsi="Arial" w:cs="Arial"/>
                <w:b/>
                <w:bCs/>
                <w:lang w:eastAsia="en-GB"/>
              </w:rPr>
            </w:pPr>
            <w:r>
              <w:rPr>
                <w:rFonts w:ascii="Arial" w:hAnsi="Arial" w:cs="Arial"/>
                <w:b/>
                <w:bCs/>
              </w:rPr>
              <w:t>11,797</w:t>
            </w:r>
          </w:p>
        </w:tc>
      </w:tr>
      <w:tr w:rsidR="00711EDD" w:rsidRPr="00524BEE" w14:paraId="42089BD4" w14:textId="77777777" w:rsidTr="00967520">
        <w:trPr>
          <w:trHeight w:val="300"/>
        </w:trPr>
        <w:tc>
          <w:tcPr>
            <w:tcW w:w="5659" w:type="dxa"/>
            <w:tcBorders>
              <w:top w:val="single" w:sz="4" w:space="0" w:color="auto"/>
              <w:left w:val="nil"/>
              <w:bottom w:val="single" w:sz="4" w:space="0" w:color="auto"/>
            </w:tcBorders>
            <w:shd w:val="clear" w:color="000000" w:fill="FFFFFF"/>
            <w:noWrap/>
            <w:vAlign w:val="center"/>
          </w:tcPr>
          <w:p w14:paraId="17D38A8A" w14:textId="77777777" w:rsidR="00711EDD" w:rsidRPr="00524BEE" w:rsidRDefault="00711EDD" w:rsidP="00DC1ABD">
            <w:pPr>
              <w:spacing w:after="0" w:line="240" w:lineRule="auto"/>
              <w:rPr>
                <w:rFonts w:ascii="Arial" w:hAnsi="Arial" w:cs="Arial"/>
              </w:rPr>
            </w:pPr>
          </w:p>
        </w:tc>
        <w:tc>
          <w:tcPr>
            <w:tcW w:w="1134" w:type="dxa"/>
            <w:tcBorders>
              <w:top w:val="single" w:sz="4" w:space="0" w:color="auto"/>
              <w:bottom w:val="single" w:sz="4" w:space="0" w:color="auto"/>
            </w:tcBorders>
            <w:shd w:val="clear" w:color="000000" w:fill="FFFFFF"/>
            <w:noWrap/>
            <w:vAlign w:val="center"/>
          </w:tcPr>
          <w:p w14:paraId="29767F91" w14:textId="77777777" w:rsidR="00711EDD" w:rsidRPr="00524BEE" w:rsidRDefault="00711EDD" w:rsidP="00DC1ABD">
            <w:pPr>
              <w:spacing w:after="0" w:line="240" w:lineRule="auto"/>
              <w:jc w:val="right"/>
              <w:rPr>
                <w:rFonts w:ascii="Arial" w:hAnsi="Arial" w:cs="Arial"/>
                <w:b/>
                <w:bCs/>
              </w:rPr>
            </w:pPr>
          </w:p>
        </w:tc>
      </w:tr>
      <w:tr w:rsidR="00711EDD" w:rsidRPr="00524BEE" w14:paraId="67FA403F" w14:textId="77777777" w:rsidTr="00967520">
        <w:trPr>
          <w:trHeight w:val="300"/>
        </w:trPr>
        <w:tc>
          <w:tcPr>
            <w:tcW w:w="5659" w:type="dxa"/>
            <w:tcBorders>
              <w:top w:val="single" w:sz="4" w:space="0" w:color="auto"/>
              <w:left w:val="single" w:sz="4" w:space="0" w:color="auto"/>
              <w:bottom w:val="single" w:sz="4" w:space="0" w:color="auto"/>
              <w:right w:val="nil"/>
            </w:tcBorders>
            <w:shd w:val="clear" w:color="000000" w:fill="FFFFFF"/>
            <w:noWrap/>
            <w:vAlign w:val="center"/>
          </w:tcPr>
          <w:p w14:paraId="5EDF9E31" w14:textId="475ADDF2" w:rsidR="00711EDD" w:rsidRPr="00F66843" w:rsidRDefault="00F66843" w:rsidP="00DC1ABD">
            <w:pPr>
              <w:spacing w:after="0" w:line="240" w:lineRule="auto"/>
              <w:rPr>
                <w:rFonts w:ascii="Arial" w:hAnsi="Arial" w:cs="Arial"/>
                <w:b/>
                <w:bCs/>
              </w:rPr>
            </w:pPr>
            <w:r>
              <w:rPr>
                <w:rFonts w:ascii="Arial" w:hAnsi="Arial" w:cs="Arial"/>
                <w:b/>
                <w:bCs/>
              </w:rPr>
              <w:t>Total General &amp; Earmarked Reserves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C497A4" w14:textId="57E24A19" w:rsidR="00711EDD" w:rsidRPr="00524BEE" w:rsidRDefault="00967520" w:rsidP="00EE071F">
            <w:pPr>
              <w:spacing w:after="0" w:line="240" w:lineRule="auto"/>
              <w:jc w:val="right"/>
              <w:rPr>
                <w:rFonts w:ascii="Arial" w:hAnsi="Arial" w:cs="Arial"/>
                <w:b/>
                <w:bCs/>
              </w:rPr>
            </w:pPr>
            <w:r>
              <w:rPr>
                <w:rFonts w:ascii="Arial" w:hAnsi="Arial" w:cs="Arial"/>
                <w:b/>
                <w:bCs/>
              </w:rPr>
              <w:t>16,212</w:t>
            </w:r>
          </w:p>
        </w:tc>
      </w:tr>
    </w:tbl>
    <w:p w14:paraId="3CAB2860" w14:textId="77777777" w:rsidR="005072F0" w:rsidRDefault="005072F0" w:rsidP="00C511D3">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p>
    <w:p w14:paraId="068042F8" w14:textId="1BF5B846" w:rsidR="00C511D3" w:rsidRPr="00524BEE" w:rsidRDefault="00711EDD" w:rsidP="00C511D3">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u w:val="single"/>
        </w:rPr>
      </w:pPr>
      <w:r>
        <w:rPr>
          <w:bCs/>
          <w:iCs/>
        </w:rPr>
        <w:tab/>
      </w:r>
      <w:r w:rsidR="00677E47" w:rsidRPr="00524BEE">
        <w:rPr>
          <w:bCs/>
          <w:iCs/>
          <w:u w:val="single"/>
        </w:rPr>
        <w:t>Additional Proposed Reserves</w:t>
      </w:r>
      <w:r w:rsidR="00C42C7D">
        <w:rPr>
          <w:bCs/>
          <w:iCs/>
          <w:u w:val="single"/>
        </w:rPr>
        <w:t xml:space="preserve"> </w:t>
      </w:r>
    </w:p>
    <w:p w14:paraId="3EEBF088" w14:textId="7C775477" w:rsidR="004D4891" w:rsidRPr="00EE726D" w:rsidRDefault="004D4891" w:rsidP="00C511D3">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sz w:val="12"/>
          <w:szCs w:val="12"/>
        </w:rPr>
      </w:pPr>
    </w:p>
    <w:tbl>
      <w:tblPr>
        <w:tblW w:w="6788" w:type="dxa"/>
        <w:tblInd w:w="720" w:type="dxa"/>
        <w:tblLook w:val="04A0" w:firstRow="1" w:lastRow="0" w:firstColumn="1" w:lastColumn="0" w:noHBand="0" w:noVBand="1"/>
      </w:tblPr>
      <w:tblGrid>
        <w:gridCol w:w="5654"/>
        <w:gridCol w:w="1134"/>
      </w:tblGrid>
      <w:tr w:rsidR="00E01980" w:rsidRPr="00524BEE" w14:paraId="4B4F1020" w14:textId="77777777" w:rsidTr="00CA2676">
        <w:trPr>
          <w:trHeight w:val="300"/>
        </w:trPr>
        <w:tc>
          <w:tcPr>
            <w:tcW w:w="56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3BAEF1" w14:textId="0A42BFB1" w:rsidR="00E01980" w:rsidRPr="00524BEE" w:rsidRDefault="00E01980" w:rsidP="00E01980">
            <w:pPr>
              <w:spacing w:after="0" w:line="240" w:lineRule="auto"/>
              <w:rPr>
                <w:rFonts w:ascii="Arial" w:eastAsia="Times New Roman" w:hAnsi="Arial" w:cs="Arial"/>
                <w:lang w:eastAsia="en-GB"/>
              </w:rPr>
            </w:pPr>
            <w:r w:rsidRPr="00524BEE">
              <w:rPr>
                <w:rFonts w:eastAsia="Times New Roman"/>
              </w:rPr>
              <w:t>Business support, advice and grants</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2B31591" w14:textId="3DC0ACE3" w:rsidR="00E01980" w:rsidRPr="00524BEE" w:rsidRDefault="00E01980" w:rsidP="00E01980">
            <w:pPr>
              <w:spacing w:after="0" w:line="240" w:lineRule="auto"/>
              <w:jc w:val="right"/>
              <w:rPr>
                <w:rFonts w:ascii="Arial" w:eastAsia="Times New Roman" w:hAnsi="Arial" w:cs="Arial"/>
                <w:lang w:eastAsia="en-GB"/>
              </w:rPr>
            </w:pPr>
            <w:r w:rsidRPr="00524BEE">
              <w:rPr>
                <w:rFonts w:ascii="Arial" w:eastAsia="Times New Roman" w:hAnsi="Arial" w:cs="Arial"/>
                <w:lang w:eastAsia="en-GB"/>
              </w:rPr>
              <w:t>200</w:t>
            </w:r>
          </w:p>
        </w:tc>
      </w:tr>
      <w:tr w:rsidR="00E01980" w:rsidRPr="00524BEE" w14:paraId="0E941200" w14:textId="77777777" w:rsidTr="00CA2676">
        <w:trPr>
          <w:trHeight w:val="300"/>
        </w:trPr>
        <w:tc>
          <w:tcPr>
            <w:tcW w:w="5654" w:type="dxa"/>
            <w:tcBorders>
              <w:top w:val="nil"/>
              <w:left w:val="single" w:sz="4" w:space="0" w:color="auto"/>
              <w:bottom w:val="single" w:sz="4" w:space="0" w:color="auto"/>
              <w:right w:val="single" w:sz="4" w:space="0" w:color="auto"/>
            </w:tcBorders>
            <w:shd w:val="clear" w:color="000000" w:fill="FFFFFF"/>
            <w:noWrap/>
            <w:vAlign w:val="center"/>
          </w:tcPr>
          <w:p w14:paraId="332A7B29" w14:textId="23B55429" w:rsidR="00E01980" w:rsidRPr="00524BEE" w:rsidRDefault="00E01980" w:rsidP="00E01980">
            <w:pPr>
              <w:spacing w:after="0" w:line="240" w:lineRule="auto"/>
              <w:rPr>
                <w:rFonts w:ascii="Arial" w:eastAsia="Times New Roman" w:hAnsi="Arial" w:cs="Arial"/>
                <w:lang w:eastAsia="en-GB"/>
              </w:rPr>
            </w:pPr>
            <w:r w:rsidRPr="00524BEE">
              <w:rPr>
                <w:rFonts w:eastAsia="Times New Roman"/>
              </w:rPr>
              <w:t>Targeting grot spots and environmental improvements</w:t>
            </w:r>
          </w:p>
        </w:tc>
        <w:tc>
          <w:tcPr>
            <w:tcW w:w="1134" w:type="dxa"/>
            <w:tcBorders>
              <w:top w:val="nil"/>
              <w:left w:val="nil"/>
              <w:bottom w:val="single" w:sz="4" w:space="0" w:color="auto"/>
              <w:right w:val="single" w:sz="4" w:space="0" w:color="auto"/>
            </w:tcBorders>
            <w:shd w:val="clear" w:color="000000" w:fill="FFFFFF"/>
            <w:noWrap/>
            <w:vAlign w:val="center"/>
          </w:tcPr>
          <w:p w14:paraId="7FC39E12" w14:textId="7E6A7E9C" w:rsidR="00E01980" w:rsidRPr="00524BEE" w:rsidRDefault="00E01980" w:rsidP="00E01980">
            <w:pPr>
              <w:spacing w:after="0" w:line="240" w:lineRule="auto"/>
              <w:jc w:val="right"/>
              <w:rPr>
                <w:rFonts w:ascii="Arial" w:eastAsia="Times New Roman" w:hAnsi="Arial" w:cs="Arial"/>
                <w:lang w:eastAsia="en-GB"/>
              </w:rPr>
            </w:pPr>
            <w:r w:rsidRPr="00524BEE">
              <w:rPr>
                <w:rFonts w:ascii="Arial" w:eastAsia="Times New Roman" w:hAnsi="Arial" w:cs="Arial"/>
                <w:lang w:eastAsia="en-GB"/>
              </w:rPr>
              <w:t>200</w:t>
            </w:r>
          </w:p>
        </w:tc>
      </w:tr>
      <w:tr w:rsidR="00E01980" w:rsidRPr="00524BEE" w14:paraId="64725EF3" w14:textId="77777777" w:rsidTr="00CA2676">
        <w:trPr>
          <w:trHeight w:val="300"/>
        </w:trPr>
        <w:tc>
          <w:tcPr>
            <w:tcW w:w="5654" w:type="dxa"/>
            <w:tcBorders>
              <w:top w:val="nil"/>
              <w:left w:val="single" w:sz="4" w:space="0" w:color="auto"/>
              <w:bottom w:val="single" w:sz="4" w:space="0" w:color="auto"/>
              <w:right w:val="single" w:sz="4" w:space="0" w:color="auto"/>
            </w:tcBorders>
            <w:shd w:val="clear" w:color="000000" w:fill="FFFFFF"/>
            <w:noWrap/>
            <w:vAlign w:val="center"/>
          </w:tcPr>
          <w:p w14:paraId="61834E68" w14:textId="56881F15" w:rsidR="00E01980" w:rsidRPr="00524BEE" w:rsidRDefault="00E01980" w:rsidP="00E01980">
            <w:pPr>
              <w:spacing w:after="0" w:line="240" w:lineRule="auto"/>
              <w:rPr>
                <w:rFonts w:ascii="Arial" w:eastAsia="Times New Roman" w:hAnsi="Arial" w:cs="Arial"/>
                <w:lang w:eastAsia="en-GB"/>
              </w:rPr>
            </w:pPr>
            <w:r w:rsidRPr="00524BEE">
              <w:rPr>
                <w:rFonts w:ascii="Arial" w:eastAsia="Times New Roman" w:hAnsi="Arial" w:cs="Arial"/>
                <w:lang w:eastAsia="en-GB"/>
              </w:rPr>
              <w:t>Increasing the community hub boost fund</w:t>
            </w:r>
          </w:p>
        </w:tc>
        <w:tc>
          <w:tcPr>
            <w:tcW w:w="1134" w:type="dxa"/>
            <w:tcBorders>
              <w:top w:val="nil"/>
              <w:left w:val="nil"/>
              <w:bottom w:val="single" w:sz="4" w:space="0" w:color="auto"/>
              <w:right w:val="single" w:sz="4" w:space="0" w:color="auto"/>
            </w:tcBorders>
            <w:shd w:val="clear" w:color="000000" w:fill="FFFFFF"/>
            <w:noWrap/>
            <w:vAlign w:val="center"/>
          </w:tcPr>
          <w:p w14:paraId="0563E5C5" w14:textId="3F1D3E92" w:rsidR="00E01980" w:rsidRPr="00524BEE" w:rsidRDefault="00E01980" w:rsidP="00E01980">
            <w:pPr>
              <w:spacing w:after="0" w:line="240" w:lineRule="auto"/>
              <w:jc w:val="right"/>
              <w:rPr>
                <w:rFonts w:ascii="Arial" w:eastAsia="Times New Roman" w:hAnsi="Arial" w:cs="Arial"/>
                <w:lang w:eastAsia="en-GB"/>
              </w:rPr>
            </w:pPr>
            <w:r w:rsidRPr="00524BEE">
              <w:rPr>
                <w:rFonts w:ascii="Arial" w:eastAsia="Times New Roman" w:hAnsi="Arial" w:cs="Arial"/>
                <w:lang w:eastAsia="en-GB"/>
              </w:rPr>
              <w:t>200</w:t>
            </w:r>
          </w:p>
        </w:tc>
      </w:tr>
      <w:tr w:rsidR="00E01980" w:rsidRPr="00524BEE" w14:paraId="323487CF" w14:textId="77777777" w:rsidTr="00CA2676">
        <w:trPr>
          <w:trHeight w:val="300"/>
        </w:trPr>
        <w:tc>
          <w:tcPr>
            <w:tcW w:w="5654" w:type="dxa"/>
            <w:tcBorders>
              <w:top w:val="nil"/>
              <w:left w:val="single" w:sz="4" w:space="0" w:color="auto"/>
              <w:bottom w:val="single" w:sz="4" w:space="0" w:color="auto"/>
              <w:right w:val="single" w:sz="4" w:space="0" w:color="auto"/>
            </w:tcBorders>
            <w:shd w:val="clear" w:color="000000" w:fill="FFFFFF"/>
            <w:noWrap/>
            <w:vAlign w:val="center"/>
          </w:tcPr>
          <w:p w14:paraId="12B18CD0" w14:textId="5FF64DFD" w:rsidR="00E01980" w:rsidRPr="00524BEE" w:rsidRDefault="00E01980" w:rsidP="00E01980">
            <w:pPr>
              <w:spacing w:after="0" w:line="240" w:lineRule="auto"/>
              <w:rPr>
                <w:rFonts w:ascii="Arial" w:eastAsia="Times New Roman" w:hAnsi="Arial" w:cs="Arial"/>
                <w:lang w:eastAsia="en-GB"/>
              </w:rPr>
            </w:pPr>
            <w:r w:rsidRPr="00524BEE">
              <w:rPr>
                <w:rFonts w:ascii="Arial" w:eastAsia="Times New Roman" w:hAnsi="Arial" w:cs="Arial"/>
                <w:lang w:eastAsia="en-GB"/>
              </w:rPr>
              <w:t>Additional apprenticeship, graduate and training posts</w:t>
            </w:r>
          </w:p>
        </w:tc>
        <w:tc>
          <w:tcPr>
            <w:tcW w:w="1134" w:type="dxa"/>
            <w:tcBorders>
              <w:top w:val="nil"/>
              <w:left w:val="nil"/>
              <w:bottom w:val="single" w:sz="4" w:space="0" w:color="auto"/>
              <w:right w:val="single" w:sz="4" w:space="0" w:color="auto"/>
            </w:tcBorders>
            <w:shd w:val="clear" w:color="000000" w:fill="FFFFFF"/>
            <w:noWrap/>
            <w:vAlign w:val="center"/>
          </w:tcPr>
          <w:p w14:paraId="4073B6B1" w14:textId="071AD2C8" w:rsidR="00E01980" w:rsidRPr="00524BEE" w:rsidRDefault="00E01980" w:rsidP="00E01980">
            <w:pPr>
              <w:spacing w:after="0" w:line="240" w:lineRule="auto"/>
              <w:jc w:val="right"/>
              <w:rPr>
                <w:rFonts w:ascii="Arial" w:eastAsia="Times New Roman" w:hAnsi="Arial" w:cs="Arial"/>
                <w:lang w:eastAsia="en-GB"/>
              </w:rPr>
            </w:pPr>
            <w:r w:rsidRPr="00524BEE">
              <w:rPr>
                <w:rFonts w:ascii="Arial" w:eastAsia="Times New Roman" w:hAnsi="Arial" w:cs="Arial"/>
                <w:lang w:eastAsia="en-GB"/>
              </w:rPr>
              <w:t>200</w:t>
            </w:r>
          </w:p>
        </w:tc>
      </w:tr>
      <w:tr w:rsidR="007B02CD" w:rsidRPr="00524BEE" w14:paraId="7E6B5E5C" w14:textId="77777777" w:rsidTr="00CA2676">
        <w:trPr>
          <w:trHeight w:val="300"/>
        </w:trPr>
        <w:tc>
          <w:tcPr>
            <w:tcW w:w="5654" w:type="dxa"/>
            <w:tcBorders>
              <w:top w:val="nil"/>
              <w:left w:val="single" w:sz="4" w:space="0" w:color="auto"/>
              <w:bottom w:val="single" w:sz="4" w:space="0" w:color="auto"/>
              <w:right w:val="single" w:sz="4" w:space="0" w:color="auto"/>
            </w:tcBorders>
            <w:shd w:val="clear" w:color="000000" w:fill="FFFFFF"/>
            <w:noWrap/>
            <w:vAlign w:val="center"/>
          </w:tcPr>
          <w:p w14:paraId="781AEF5F" w14:textId="609F8E57" w:rsidR="007B02CD" w:rsidRPr="00524BEE" w:rsidRDefault="007B02CD" w:rsidP="00E01980">
            <w:pPr>
              <w:spacing w:after="0" w:line="240" w:lineRule="auto"/>
              <w:rPr>
                <w:rFonts w:eastAsia="Times New Roman"/>
              </w:rPr>
            </w:pPr>
            <w:r>
              <w:rPr>
                <w:rFonts w:eastAsia="Times New Roman"/>
              </w:rPr>
              <w:t>Support for Sports Clubs &amp; Community Organisations</w:t>
            </w:r>
          </w:p>
        </w:tc>
        <w:tc>
          <w:tcPr>
            <w:tcW w:w="1134" w:type="dxa"/>
            <w:tcBorders>
              <w:top w:val="nil"/>
              <w:left w:val="nil"/>
              <w:bottom w:val="single" w:sz="4" w:space="0" w:color="auto"/>
              <w:right w:val="single" w:sz="4" w:space="0" w:color="auto"/>
            </w:tcBorders>
            <w:shd w:val="clear" w:color="000000" w:fill="FFFFFF"/>
            <w:noWrap/>
            <w:vAlign w:val="center"/>
          </w:tcPr>
          <w:p w14:paraId="3C5E0826" w14:textId="052384AE" w:rsidR="007B02CD" w:rsidRPr="00524BEE" w:rsidRDefault="007B02CD" w:rsidP="00E01980">
            <w:pPr>
              <w:spacing w:after="0" w:line="240" w:lineRule="auto"/>
              <w:jc w:val="right"/>
              <w:rPr>
                <w:rFonts w:ascii="Arial" w:eastAsia="Times New Roman" w:hAnsi="Arial" w:cs="Arial"/>
                <w:lang w:eastAsia="en-GB"/>
              </w:rPr>
            </w:pPr>
            <w:r>
              <w:rPr>
                <w:rFonts w:ascii="Arial" w:eastAsia="Times New Roman" w:hAnsi="Arial" w:cs="Arial"/>
                <w:lang w:eastAsia="en-GB"/>
              </w:rPr>
              <w:t>200</w:t>
            </w:r>
          </w:p>
        </w:tc>
      </w:tr>
      <w:tr w:rsidR="00E01980" w:rsidRPr="00524BEE" w14:paraId="61306D3A" w14:textId="77777777" w:rsidTr="00CA2676">
        <w:trPr>
          <w:trHeight w:val="300"/>
        </w:trPr>
        <w:tc>
          <w:tcPr>
            <w:tcW w:w="5654" w:type="dxa"/>
            <w:tcBorders>
              <w:top w:val="nil"/>
              <w:left w:val="single" w:sz="4" w:space="0" w:color="auto"/>
              <w:bottom w:val="single" w:sz="4" w:space="0" w:color="auto"/>
              <w:right w:val="single" w:sz="4" w:space="0" w:color="auto"/>
            </w:tcBorders>
            <w:shd w:val="clear" w:color="000000" w:fill="FFFFFF"/>
            <w:noWrap/>
            <w:vAlign w:val="center"/>
          </w:tcPr>
          <w:p w14:paraId="6A9C35B0" w14:textId="2B14FD67" w:rsidR="00E01980" w:rsidRPr="00524BEE" w:rsidRDefault="00E01980" w:rsidP="00E01980">
            <w:pPr>
              <w:spacing w:after="0" w:line="240" w:lineRule="auto"/>
              <w:rPr>
                <w:rFonts w:ascii="Arial" w:eastAsia="Times New Roman" w:hAnsi="Arial" w:cs="Arial"/>
                <w:lang w:eastAsia="en-GB"/>
              </w:rPr>
            </w:pPr>
            <w:r w:rsidRPr="00524BEE">
              <w:rPr>
                <w:rFonts w:eastAsia="Times New Roman"/>
              </w:rPr>
              <w:t>Supporting communities celebrate the Queen’s Jubilee</w:t>
            </w:r>
          </w:p>
        </w:tc>
        <w:tc>
          <w:tcPr>
            <w:tcW w:w="1134" w:type="dxa"/>
            <w:tcBorders>
              <w:top w:val="nil"/>
              <w:left w:val="nil"/>
              <w:bottom w:val="single" w:sz="4" w:space="0" w:color="auto"/>
              <w:right w:val="single" w:sz="4" w:space="0" w:color="auto"/>
            </w:tcBorders>
            <w:shd w:val="clear" w:color="000000" w:fill="FFFFFF"/>
            <w:noWrap/>
            <w:vAlign w:val="center"/>
          </w:tcPr>
          <w:p w14:paraId="05C49262" w14:textId="5F4A1B7A" w:rsidR="00E01980" w:rsidRPr="00524BEE" w:rsidRDefault="00E01980" w:rsidP="00E01980">
            <w:pPr>
              <w:spacing w:after="0" w:line="240" w:lineRule="auto"/>
              <w:jc w:val="right"/>
              <w:rPr>
                <w:rFonts w:ascii="Arial" w:eastAsia="Times New Roman" w:hAnsi="Arial" w:cs="Arial"/>
                <w:lang w:eastAsia="en-GB"/>
              </w:rPr>
            </w:pPr>
            <w:r w:rsidRPr="00524BEE">
              <w:rPr>
                <w:rFonts w:ascii="Arial" w:eastAsia="Times New Roman" w:hAnsi="Arial" w:cs="Arial"/>
                <w:lang w:eastAsia="en-GB"/>
              </w:rPr>
              <w:t>30</w:t>
            </w:r>
          </w:p>
        </w:tc>
      </w:tr>
      <w:tr w:rsidR="00E01980" w:rsidRPr="00524BEE" w14:paraId="24E03C76" w14:textId="77777777" w:rsidTr="00CA2676">
        <w:trPr>
          <w:trHeight w:val="300"/>
        </w:trPr>
        <w:tc>
          <w:tcPr>
            <w:tcW w:w="5654" w:type="dxa"/>
            <w:tcBorders>
              <w:top w:val="nil"/>
              <w:left w:val="nil"/>
              <w:bottom w:val="nil"/>
              <w:right w:val="nil"/>
            </w:tcBorders>
            <w:shd w:val="clear" w:color="000000" w:fill="FFFFFF"/>
            <w:noWrap/>
            <w:vAlign w:val="center"/>
          </w:tcPr>
          <w:p w14:paraId="244ACC12" w14:textId="24449E42" w:rsidR="00E01980" w:rsidRPr="00524BEE" w:rsidRDefault="00E01980" w:rsidP="00E01980">
            <w:pPr>
              <w:spacing w:after="0" w:line="240" w:lineRule="auto"/>
              <w:rPr>
                <w:rFonts w:ascii="Arial" w:eastAsia="Times New Roman" w:hAnsi="Arial" w:cs="Arial"/>
                <w:lang w:eastAsia="en-GB"/>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14:paraId="64838708" w14:textId="615E120C" w:rsidR="00E01980" w:rsidRPr="00524BEE" w:rsidRDefault="007B02CD" w:rsidP="00E01980">
            <w:pPr>
              <w:spacing w:after="0" w:line="240" w:lineRule="auto"/>
              <w:jc w:val="right"/>
              <w:rPr>
                <w:rFonts w:ascii="Arial" w:eastAsia="Times New Roman" w:hAnsi="Arial" w:cs="Arial"/>
                <w:b/>
                <w:bCs/>
                <w:lang w:eastAsia="en-GB"/>
              </w:rPr>
            </w:pPr>
            <w:r>
              <w:rPr>
                <w:rFonts w:ascii="Arial" w:eastAsia="Times New Roman" w:hAnsi="Arial" w:cs="Arial"/>
                <w:b/>
                <w:bCs/>
                <w:lang w:eastAsia="en-GB"/>
              </w:rPr>
              <w:t>1,0</w:t>
            </w:r>
            <w:r w:rsidR="00E01980" w:rsidRPr="00524BEE">
              <w:rPr>
                <w:rFonts w:ascii="Arial" w:eastAsia="Times New Roman" w:hAnsi="Arial" w:cs="Arial"/>
                <w:b/>
                <w:bCs/>
                <w:lang w:eastAsia="en-GB"/>
              </w:rPr>
              <w:t>30</w:t>
            </w:r>
          </w:p>
        </w:tc>
      </w:tr>
    </w:tbl>
    <w:p w14:paraId="6E684585" w14:textId="77777777" w:rsidR="00EA79A0" w:rsidRPr="00EA79A0" w:rsidRDefault="00EA79A0" w:rsidP="00EA79A0">
      <w:pPr>
        <w:pBdr>
          <w:top w:val="single" w:sz="2" w:space="1" w:color="FFFFFF"/>
          <w:left w:val="single" w:sz="2" w:space="0" w:color="FFFFFF"/>
          <w:bottom w:val="single" w:sz="2" w:space="2" w:color="FFFFFF"/>
          <w:right w:val="single" w:sz="2" w:space="4" w:color="FFFFFF"/>
        </w:pBdr>
        <w:spacing w:line="240" w:lineRule="auto"/>
        <w:ind w:left="567" w:right="141"/>
        <w:jc w:val="both"/>
        <w:rPr>
          <w:b/>
          <w:iCs/>
        </w:rPr>
      </w:pPr>
    </w:p>
    <w:p w14:paraId="5CB44C6B" w14:textId="30775E45" w:rsidR="00CC20AB" w:rsidRPr="004D5F5C" w:rsidRDefault="00CC20AB" w:rsidP="00CC20AB">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
          <w:iCs/>
        </w:rPr>
      </w:pPr>
      <w:r w:rsidRPr="00524BEE">
        <w:rPr>
          <w:bCs/>
          <w:iCs/>
        </w:rPr>
        <w:t xml:space="preserve">These reserves are necessary to </w:t>
      </w:r>
      <w:r w:rsidR="00E647D2" w:rsidRPr="00524BEE">
        <w:rPr>
          <w:bCs/>
          <w:iCs/>
        </w:rPr>
        <w:t xml:space="preserve">fund the priorities that matter to residents as well as </w:t>
      </w:r>
      <w:r w:rsidRPr="00524BEE">
        <w:rPr>
          <w:bCs/>
          <w:iCs/>
        </w:rPr>
        <w:t>mitigat</w:t>
      </w:r>
      <w:r w:rsidR="00E647D2" w:rsidRPr="00524BEE">
        <w:rPr>
          <w:bCs/>
          <w:iCs/>
        </w:rPr>
        <w:t>ing</w:t>
      </w:r>
      <w:r w:rsidRPr="00524BEE">
        <w:rPr>
          <w:bCs/>
          <w:iCs/>
        </w:rPr>
        <w:t xml:space="preserve"> the financial impact of the uncertainty that the council faces</w:t>
      </w:r>
      <w:r w:rsidR="00E647D2" w:rsidRPr="00524BEE">
        <w:rPr>
          <w:bCs/>
          <w:iCs/>
        </w:rPr>
        <w:t>. This includes</w:t>
      </w:r>
      <w:r w:rsidRPr="00524BEE">
        <w:rPr>
          <w:bCs/>
          <w:iCs/>
        </w:rPr>
        <w:t xml:space="preserve"> the reforms to future funding levels and the impact of Covid-19 on its residents and local businesses.</w:t>
      </w:r>
    </w:p>
    <w:p w14:paraId="00E37F2F" w14:textId="77777777" w:rsidR="004D5F5C" w:rsidRPr="00524BEE" w:rsidRDefault="004D5F5C" w:rsidP="00B13F16">
      <w:pPr>
        <w:numPr>
          <w:ilvl w:val="0"/>
          <w:numId w:val="9"/>
        </w:numPr>
        <w:spacing w:after="0" w:line="240" w:lineRule="auto"/>
        <w:jc w:val="both"/>
        <w:rPr>
          <w:rFonts w:ascii="Calibri" w:hAnsi="Calibri"/>
        </w:rPr>
      </w:pPr>
      <w:r w:rsidRPr="00524BEE">
        <w:t xml:space="preserve">As referenced early on in the report </w:t>
      </w:r>
      <w:r>
        <w:t>t</w:t>
      </w:r>
      <w:r w:rsidRPr="00524BEE">
        <w:t>he council’s outturn position and reserves will be reviewed throughout the remainder of the financial year. It is expected that additional underspends and movement between reserves will fund the additional reserves set out in Table 5.</w:t>
      </w:r>
    </w:p>
    <w:p w14:paraId="6B85A3A2" w14:textId="77777777" w:rsidR="004D5F5C" w:rsidRPr="00524BEE" w:rsidRDefault="004D5F5C" w:rsidP="00B13F16">
      <w:pPr>
        <w:pBdr>
          <w:top w:val="single" w:sz="2" w:space="1" w:color="FFFFFF"/>
          <w:left w:val="single" w:sz="2" w:space="0" w:color="FFFFFF"/>
          <w:bottom w:val="single" w:sz="2" w:space="2" w:color="FFFFFF"/>
          <w:right w:val="single" w:sz="2" w:space="4" w:color="FFFFFF"/>
        </w:pBdr>
        <w:spacing w:after="0" w:line="240" w:lineRule="auto"/>
        <w:ind w:left="567" w:right="141"/>
        <w:jc w:val="both"/>
        <w:rPr>
          <w:b/>
          <w:iCs/>
        </w:rPr>
      </w:pPr>
    </w:p>
    <w:p w14:paraId="7C1846B7" w14:textId="2A5C22B9" w:rsidR="008C1543" w:rsidRDefault="008C1543" w:rsidP="00B13F16">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 xml:space="preserve">The council has set </w:t>
      </w:r>
      <w:r w:rsidRPr="00635DA1">
        <w:rPr>
          <w:bCs/>
          <w:iCs/>
        </w:rPr>
        <w:t>aside £4.415</w:t>
      </w:r>
      <w:r w:rsidR="002153C2" w:rsidRPr="00635DA1">
        <w:rPr>
          <w:bCs/>
          <w:iCs/>
        </w:rPr>
        <w:t>m</w:t>
      </w:r>
      <w:r w:rsidRPr="00635DA1">
        <w:rPr>
          <w:bCs/>
          <w:iCs/>
        </w:rPr>
        <w:t xml:space="preserve"> in</w:t>
      </w:r>
      <w:r w:rsidRPr="00524BEE">
        <w:rPr>
          <w:bCs/>
          <w:iCs/>
        </w:rPr>
        <w:t xml:space="preserve"> general funds, approximately 2</w:t>
      </w:r>
      <w:r w:rsidR="00C16BF4" w:rsidRPr="00524BEE">
        <w:rPr>
          <w:bCs/>
          <w:iCs/>
        </w:rPr>
        <w:t>8</w:t>
      </w:r>
      <w:r w:rsidRPr="00524BEE">
        <w:rPr>
          <w:bCs/>
          <w:iCs/>
        </w:rPr>
        <w:t>% of the annual net expenditure budget, to manage future uncertainty in expenditure and income over the medium-term. The council has not budgeted to utilise this reserve to manage budget deficits however this will be reviewed as part of the council’s continual budget management process.</w:t>
      </w:r>
      <w:r w:rsidR="0087080B">
        <w:rPr>
          <w:bCs/>
          <w:iCs/>
        </w:rPr>
        <w:t xml:space="preserve"> </w:t>
      </w:r>
    </w:p>
    <w:p w14:paraId="6BA851CD" w14:textId="77777777" w:rsidR="00711EDD" w:rsidRPr="00524BEE" w:rsidRDefault="00711EDD" w:rsidP="00711EDD">
      <w:pPr>
        <w:pBdr>
          <w:top w:val="single" w:sz="2" w:space="1" w:color="FFFFFF"/>
          <w:left w:val="single" w:sz="2" w:space="0" w:color="FFFFFF"/>
          <w:bottom w:val="single" w:sz="2" w:space="2" w:color="FFFFFF"/>
          <w:right w:val="single" w:sz="2" w:space="4" w:color="FFFFFF"/>
        </w:pBdr>
        <w:spacing w:after="0" w:line="240" w:lineRule="auto"/>
        <w:ind w:left="567" w:right="141"/>
        <w:jc w:val="both"/>
        <w:rPr>
          <w:bCs/>
          <w:iCs/>
        </w:rPr>
      </w:pPr>
    </w:p>
    <w:p w14:paraId="33FC17B8" w14:textId="03C344C5" w:rsidR="00C511D3" w:rsidRPr="00524BEE" w:rsidRDefault="00C511D3" w:rsidP="000768EE">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The council has set aside £</w:t>
      </w:r>
      <w:r w:rsidR="00AB18C3" w:rsidRPr="00524BEE">
        <w:rPr>
          <w:bCs/>
          <w:iCs/>
        </w:rPr>
        <w:t>2.908m</w:t>
      </w:r>
      <w:r w:rsidRPr="00524BEE">
        <w:rPr>
          <w:bCs/>
          <w:iCs/>
        </w:rPr>
        <w:t xml:space="preserve"> to manage any one-off reductions in business rates such as unbudgeted changes to valuations or the implementation of future expected Government reforms. </w:t>
      </w:r>
      <w:r w:rsidR="0027274F" w:rsidRPr="00524BEE">
        <w:rPr>
          <w:bCs/>
          <w:iCs/>
        </w:rPr>
        <w:t>This reserve represents approximately 55% of annual retained business rates.</w:t>
      </w:r>
    </w:p>
    <w:p w14:paraId="2B468593" w14:textId="0E5CF7A5" w:rsidR="004473DE" w:rsidRPr="00524BEE" w:rsidRDefault="004473DE" w:rsidP="004473DE">
      <w:pPr>
        <w:pBdr>
          <w:top w:val="single" w:sz="2" w:space="1" w:color="FFFFFF"/>
          <w:left w:val="single" w:sz="2" w:space="0" w:color="FFFFFF"/>
          <w:bottom w:val="single" w:sz="2" w:space="2" w:color="FFFFFF"/>
          <w:right w:val="single" w:sz="2" w:space="4" w:color="FFFFFF"/>
        </w:pBdr>
        <w:spacing w:after="0" w:line="240" w:lineRule="auto"/>
        <w:ind w:right="141"/>
        <w:jc w:val="both"/>
        <w:rPr>
          <w:bCs/>
          <w:iCs/>
        </w:rPr>
      </w:pPr>
    </w:p>
    <w:p w14:paraId="1F953203" w14:textId="36FBEFDE" w:rsidR="00373671" w:rsidRPr="00524BEE" w:rsidRDefault="00373671" w:rsidP="00373671">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 xml:space="preserve">The council is committed to supporting its </w:t>
      </w:r>
      <w:r w:rsidR="00DC6C28">
        <w:rPr>
          <w:bCs/>
          <w:iCs/>
        </w:rPr>
        <w:t xml:space="preserve">local workforce and </w:t>
      </w:r>
      <w:r w:rsidRPr="00524BEE">
        <w:rPr>
          <w:bCs/>
          <w:iCs/>
        </w:rPr>
        <w:t>local businesses</w:t>
      </w:r>
      <w:r w:rsidR="00706F42" w:rsidRPr="00524BEE">
        <w:rPr>
          <w:bCs/>
          <w:iCs/>
        </w:rPr>
        <w:t xml:space="preserve"> and has set aside reserves </w:t>
      </w:r>
      <w:r w:rsidR="00850B44" w:rsidRPr="00524BEE">
        <w:rPr>
          <w:bCs/>
          <w:iCs/>
        </w:rPr>
        <w:t>for the following:</w:t>
      </w:r>
    </w:p>
    <w:p w14:paraId="63910D33" w14:textId="21E743EB" w:rsidR="00850B44" w:rsidRPr="00524BEE" w:rsidRDefault="006C5F7B" w:rsidP="00AE553E">
      <w:pPr>
        <w:pStyle w:val="ListParagraph"/>
        <w:numPr>
          <w:ilvl w:val="0"/>
          <w:numId w:val="23"/>
        </w:numPr>
        <w:jc w:val="both"/>
        <w:rPr>
          <w:bCs/>
          <w:iCs/>
        </w:rPr>
      </w:pPr>
      <w:r w:rsidRPr="00524BEE">
        <w:rPr>
          <w:bCs/>
          <w:iCs/>
        </w:rPr>
        <w:t>Continue to support the council’s apprenticeship factory that offers placements for apprentices to gain experience in the workplace whilst studying towards a qualification.</w:t>
      </w:r>
      <w:r w:rsidR="00D4207A" w:rsidRPr="00524BEE">
        <w:rPr>
          <w:bCs/>
          <w:iCs/>
        </w:rPr>
        <w:t xml:space="preserve"> An additional £200k will be invested to provide additional apprenticeship, graduate and training posts</w:t>
      </w:r>
    </w:p>
    <w:p w14:paraId="04735BED" w14:textId="167477CF" w:rsidR="006C5F7B" w:rsidRPr="00524BEE" w:rsidRDefault="006C5F7B" w:rsidP="00AE553E">
      <w:pPr>
        <w:pStyle w:val="ListParagraph"/>
        <w:numPr>
          <w:ilvl w:val="0"/>
          <w:numId w:val="23"/>
        </w:numPr>
        <w:jc w:val="both"/>
        <w:rPr>
          <w:bCs/>
          <w:iCs/>
        </w:rPr>
      </w:pPr>
      <w:r w:rsidRPr="00524BEE">
        <w:rPr>
          <w:bCs/>
          <w:iCs/>
        </w:rPr>
        <w:t>The council will support businesses across the borough by providing business advice and offering grants so that businesses can recover and prosper in the Borough.</w:t>
      </w:r>
      <w:r w:rsidR="00D4207A" w:rsidRPr="00524BEE">
        <w:rPr>
          <w:bCs/>
          <w:iCs/>
        </w:rPr>
        <w:t xml:space="preserve"> An additional £200k will be set aside to support this programme.</w:t>
      </w:r>
    </w:p>
    <w:p w14:paraId="65B6E39C" w14:textId="671D1CC2" w:rsidR="005839E9" w:rsidRPr="00524BEE" w:rsidRDefault="005839E9" w:rsidP="00C511D3">
      <w:pPr>
        <w:jc w:val="both"/>
        <w:rPr>
          <w:rFonts w:cs="Arial"/>
        </w:rPr>
      </w:pPr>
    </w:p>
    <w:p w14:paraId="62E520EE" w14:textId="6329E3C9" w:rsidR="00333566" w:rsidRDefault="00333566" w:rsidP="00AB1F0D">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rFonts w:cs="Arial"/>
        </w:rPr>
      </w:pPr>
      <w:r w:rsidRPr="00524BEE">
        <w:rPr>
          <w:rFonts w:cs="Arial"/>
        </w:rPr>
        <w:t>As part of the City Deal arrangement the council receives £492k per annum for 10 years from LCC for community provision and to mitigate the significant financial risks that could impact on the deliverability of the City Deal.</w:t>
      </w:r>
      <w:r w:rsidR="008B19D6" w:rsidRPr="00524BEE">
        <w:rPr>
          <w:rFonts w:cs="Arial"/>
        </w:rPr>
        <w:t xml:space="preserve"> This contribution will cease in October 2023 when the City Deal arrangement is scheduled to finish.</w:t>
      </w:r>
      <w:r w:rsidRPr="00524BEE">
        <w:rPr>
          <w:rFonts w:cs="Arial"/>
        </w:rPr>
        <w:t xml:space="preserve"> </w:t>
      </w:r>
      <w:r w:rsidR="008B19D6" w:rsidRPr="00524BEE">
        <w:rPr>
          <w:rFonts w:cs="Arial"/>
        </w:rPr>
        <w:t xml:space="preserve">This income has been set aside in a </w:t>
      </w:r>
      <w:r w:rsidRPr="00524BEE">
        <w:rPr>
          <w:rFonts w:cs="Arial"/>
        </w:rPr>
        <w:t xml:space="preserve">reserve </w:t>
      </w:r>
      <w:r w:rsidR="008B19D6" w:rsidRPr="00524BEE">
        <w:rPr>
          <w:rFonts w:cs="Arial"/>
        </w:rPr>
        <w:t xml:space="preserve">that </w:t>
      </w:r>
      <w:r w:rsidRPr="00524BEE">
        <w:rPr>
          <w:rFonts w:cs="Arial"/>
        </w:rPr>
        <w:t>now stands at £1.851m. It is proposed this reserve is</w:t>
      </w:r>
      <w:r w:rsidR="002826B8" w:rsidRPr="00524BEE">
        <w:rPr>
          <w:rFonts w:cs="Arial"/>
        </w:rPr>
        <w:t xml:space="preserve"> utilised</w:t>
      </w:r>
      <w:r w:rsidR="00F04620" w:rsidRPr="00524BEE">
        <w:rPr>
          <w:rFonts w:cs="Arial"/>
        </w:rPr>
        <w:t xml:space="preserve"> over the MTFS period</w:t>
      </w:r>
      <w:r w:rsidR="002826B8" w:rsidRPr="00524BEE">
        <w:rPr>
          <w:rFonts w:cs="Arial"/>
        </w:rPr>
        <w:t xml:space="preserve"> </w:t>
      </w:r>
      <w:r w:rsidR="008B19D6" w:rsidRPr="00524BEE">
        <w:rPr>
          <w:rFonts w:cs="Arial"/>
        </w:rPr>
        <w:t>to offset the reduction in income that will be experienced when the agreement finishes.</w:t>
      </w:r>
      <w:r w:rsidR="002826B8" w:rsidRPr="00524BEE">
        <w:rPr>
          <w:rFonts w:cs="Arial"/>
        </w:rPr>
        <w:t xml:space="preserve"> </w:t>
      </w:r>
    </w:p>
    <w:p w14:paraId="7AB41E9D" w14:textId="77777777" w:rsidR="00DA3217" w:rsidRPr="00DA3217" w:rsidRDefault="00DA3217" w:rsidP="00DA3217">
      <w:pPr>
        <w:spacing w:after="0" w:line="264" w:lineRule="auto"/>
        <w:jc w:val="both"/>
        <w:rPr>
          <w:rFonts w:cs="Arial"/>
        </w:rPr>
      </w:pPr>
    </w:p>
    <w:p w14:paraId="4C2AE624" w14:textId="77777777" w:rsidR="00C52570" w:rsidRPr="00524BEE" w:rsidRDefault="00C52570" w:rsidP="00C52570">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rFonts w:cs="Arial"/>
        </w:rPr>
      </w:pPr>
      <w:r w:rsidRPr="00524BEE">
        <w:rPr>
          <w:bCs/>
          <w:iCs/>
        </w:rPr>
        <w:t>The</w:t>
      </w:r>
      <w:r w:rsidRPr="00524BEE">
        <w:rPr>
          <w:rFonts w:cs="Arial"/>
        </w:rPr>
        <w:t xml:space="preserve"> council continues to invest in its communities including:</w:t>
      </w:r>
    </w:p>
    <w:p w14:paraId="18EA0F4A" w14:textId="6159358D" w:rsidR="00C52570" w:rsidRPr="00524BEE" w:rsidRDefault="00C52570" w:rsidP="00C52570">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sidRPr="00524BEE">
        <w:rPr>
          <w:rFonts w:cs="Arial"/>
        </w:rPr>
        <w:t>£150k reserves set aside to promote community wealth building to redirect wealth back into the local community</w:t>
      </w:r>
    </w:p>
    <w:p w14:paraId="36684428" w14:textId="60D7A509" w:rsidR="00C52570" w:rsidRPr="00524BEE" w:rsidRDefault="000B7511" w:rsidP="00C52570">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sidRPr="00524BEE">
        <w:rPr>
          <w:rFonts w:cs="Arial"/>
        </w:rPr>
        <w:t xml:space="preserve">A reserve of £109k plus an additional £200k to resource the </w:t>
      </w:r>
      <w:r w:rsidR="000C5427" w:rsidRPr="00524BEE">
        <w:rPr>
          <w:rFonts w:cs="Arial"/>
        </w:rPr>
        <w:t>council’s</w:t>
      </w:r>
      <w:r w:rsidRPr="00524BEE">
        <w:rPr>
          <w:rFonts w:cs="Arial"/>
        </w:rPr>
        <w:t xml:space="preserve"> community hubs to continue to provide a range of </w:t>
      </w:r>
      <w:r w:rsidR="00CA2676" w:rsidRPr="00524BEE">
        <w:rPr>
          <w:rFonts w:cs="Arial"/>
        </w:rPr>
        <w:t>high-quality</w:t>
      </w:r>
      <w:r w:rsidRPr="00524BEE">
        <w:rPr>
          <w:rFonts w:cs="Arial"/>
        </w:rPr>
        <w:t xml:space="preserve"> </w:t>
      </w:r>
      <w:r w:rsidR="00D22874" w:rsidRPr="00524BEE">
        <w:rPr>
          <w:rFonts w:cs="Arial"/>
        </w:rPr>
        <w:t xml:space="preserve">support </w:t>
      </w:r>
      <w:r w:rsidRPr="00524BEE">
        <w:rPr>
          <w:rFonts w:cs="Arial"/>
        </w:rPr>
        <w:t>services to residents</w:t>
      </w:r>
    </w:p>
    <w:p w14:paraId="3AAF617A" w14:textId="6929CD0A" w:rsidR="000B7511" w:rsidRDefault="00B36516" w:rsidP="00C52570">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sidRPr="00524BEE">
        <w:rPr>
          <w:rFonts w:cs="Arial"/>
        </w:rPr>
        <w:lastRenderedPageBreak/>
        <w:t>There remains £149k in reserve to fund any increased costs relating to the support of homelessness services. This has been especially important during the Covid-19 pandemic.</w:t>
      </w:r>
    </w:p>
    <w:p w14:paraId="5588BF1D" w14:textId="34510F99" w:rsidR="00A30D63" w:rsidRPr="00524BEE" w:rsidRDefault="00A30D63" w:rsidP="00A30D63">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Pr>
          <w:rFonts w:cs="Arial"/>
        </w:rPr>
        <w:t xml:space="preserve">£200k to fund support </w:t>
      </w:r>
      <w:r w:rsidRPr="00A64BA3">
        <w:rPr>
          <w:rFonts w:cs="Arial"/>
        </w:rPr>
        <w:t xml:space="preserve">to </w:t>
      </w:r>
      <w:r>
        <w:rPr>
          <w:rFonts w:cs="Arial"/>
        </w:rPr>
        <w:t>c</w:t>
      </w:r>
      <w:r w:rsidRPr="00A64BA3">
        <w:rPr>
          <w:rFonts w:cs="Arial"/>
        </w:rPr>
        <w:t xml:space="preserve">ommunity-based organisations - building resilience and capacity in the </w:t>
      </w:r>
      <w:r>
        <w:rPr>
          <w:rFonts w:cs="Arial"/>
        </w:rPr>
        <w:t>c</w:t>
      </w:r>
      <w:r w:rsidRPr="00A64BA3">
        <w:rPr>
          <w:rFonts w:cs="Arial"/>
        </w:rPr>
        <w:t>ommunity and aiding recovery</w:t>
      </w:r>
      <w:r>
        <w:rPr>
          <w:rFonts w:cs="Arial"/>
        </w:rPr>
        <w:t xml:space="preserve"> post-</w:t>
      </w:r>
      <w:proofErr w:type="spellStart"/>
      <w:r>
        <w:rPr>
          <w:rFonts w:cs="Arial"/>
        </w:rPr>
        <w:t>Covid</w:t>
      </w:r>
      <w:proofErr w:type="spellEnd"/>
      <w:r w:rsidR="00805184">
        <w:rPr>
          <w:rFonts w:cs="Arial"/>
        </w:rPr>
        <w:t>. This</w:t>
      </w:r>
      <w:r w:rsidRPr="00A64BA3">
        <w:rPr>
          <w:rFonts w:cs="Arial"/>
        </w:rPr>
        <w:t xml:space="preserve"> </w:t>
      </w:r>
      <w:r w:rsidR="00805184">
        <w:rPr>
          <w:rFonts w:cs="Arial"/>
        </w:rPr>
        <w:t>i</w:t>
      </w:r>
      <w:r w:rsidRPr="00A64BA3">
        <w:rPr>
          <w:rFonts w:cs="Arial"/>
        </w:rPr>
        <w:t>ncludes grants for local sports clubs to ensure inclusive access to facilities and promoting healthy lifestyles</w:t>
      </w:r>
    </w:p>
    <w:p w14:paraId="7E2E3F6A" w14:textId="4C58704D" w:rsidR="004B4C5F" w:rsidRPr="00524BEE" w:rsidRDefault="004B4C5F" w:rsidP="00C52570">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sidRPr="00524BEE">
        <w:rPr>
          <w:rFonts w:cs="Arial"/>
        </w:rPr>
        <w:t>The budget proposes to set aside £30k of funding in reserve to support communities celebrate the Queen’s Jubilee</w:t>
      </w:r>
    </w:p>
    <w:p w14:paraId="69AFFC5D" w14:textId="77777777" w:rsidR="000C3059" w:rsidRPr="00524BEE" w:rsidRDefault="000C3059" w:rsidP="000C3059">
      <w:pPr>
        <w:pBdr>
          <w:top w:val="single" w:sz="2" w:space="1" w:color="FFFFFF"/>
          <w:left w:val="single" w:sz="2" w:space="0" w:color="FFFFFF"/>
          <w:bottom w:val="single" w:sz="2" w:space="2" w:color="FFFFFF"/>
          <w:right w:val="single" w:sz="2" w:space="4" w:color="FFFFFF"/>
        </w:pBdr>
        <w:spacing w:after="0" w:line="240" w:lineRule="auto"/>
        <w:ind w:left="1440" w:right="141"/>
        <w:jc w:val="both"/>
        <w:rPr>
          <w:rFonts w:cs="Arial"/>
        </w:rPr>
      </w:pPr>
    </w:p>
    <w:p w14:paraId="34534CDB" w14:textId="03965265" w:rsidR="00C52570" w:rsidRPr="00524BEE" w:rsidRDefault="002E65E8" w:rsidP="002E65E8">
      <w:pPr>
        <w:numPr>
          <w:ilvl w:val="0"/>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sidRPr="00524BEE">
        <w:rPr>
          <w:rFonts w:cs="Arial"/>
        </w:rPr>
        <w:t xml:space="preserve">The total reserves for </w:t>
      </w:r>
      <w:proofErr w:type="spellStart"/>
      <w:r w:rsidRPr="00524BEE">
        <w:rPr>
          <w:rFonts w:cs="Arial"/>
        </w:rPr>
        <w:t>Covid</w:t>
      </w:r>
      <w:proofErr w:type="spellEnd"/>
      <w:r w:rsidRPr="00524BEE">
        <w:rPr>
          <w:rFonts w:cs="Arial"/>
        </w:rPr>
        <w:t xml:space="preserve"> consist of:</w:t>
      </w:r>
    </w:p>
    <w:p w14:paraId="38E3ACC1" w14:textId="08666CEE" w:rsidR="002E65E8" w:rsidRDefault="00DF5DB6" w:rsidP="00DF5DB6">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proofErr w:type="spellStart"/>
      <w:r w:rsidRPr="00524BEE">
        <w:rPr>
          <w:rFonts w:cs="Arial"/>
        </w:rPr>
        <w:t>Covid</w:t>
      </w:r>
      <w:proofErr w:type="spellEnd"/>
      <w:r w:rsidRPr="00524BEE">
        <w:rPr>
          <w:rFonts w:cs="Arial"/>
        </w:rPr>
        <w:t xml:space="preserve"> Recovery Fund - £675k</w:t>
      </w:r>
      <w:r w:rsidR="00A06FAB" w:rsidRPr="00524BEE">
        <w:rPr>
          <w:rFonts w:cs="Arial"/>
        </w:rPr>
        <w:t xml:space="preserve"> has been set aside to enable the council to support businesses and residents once the pandemic has subsided </w:t>
      </w:r>
    </w:p>
    <w:p w14:paraId="5C6D8EB2" w14:textId="054E84F0" w:rsidR="008464C5" w:rsidRDefault="008464C5" w:rsidP="00DF5DB6">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cs="Arial"/>
        </w:rPr>
      </w:pPr>
      <w:r>
        <w:rPr>
          <w:rFonts w:cs="Arial"/>
        </w:rPr>
        <w:t xml:space="preserve">£104k to meet the costs of committed </w:t>
      </w:r>
      <w:proofErr w:type="spellStart"/>
      <w:r>
        <w:rPr>
          <w:rFonts w:cs="Arial"/>
        </w:rPr>
        <w:t>Covid</w:t>
      </w:r>
      <w:proofErr w:type="spellEnd"/>
      <w:r>
        <w:rPr>
          <w:rFonts w:cs="Arial"/>
        </w:rPr>
        <w:t xml:space="preserve"> expenditure into 2022/23.</w:t>
      </w:r>
    </w:p>
    <w:p w14:paraId="589D27FC" w14:textId="77777777" w:rsidR="004E6597" w:rsidRPr="00524BEE" w:rsidRDefault="004E6597" w:rsidP="004E6597">
      <w:pPr>
        <w:pBdr>
          <w:top w:val="single" w:sz="2" w:space="1" w:color="FFFFFF"/>
          <w:left w:val="single" w:sz="2" w:space="0" w:color="FFFFFF"/>
          <w:bottom w:val="single" w:sz="2" w:space="2" w:color="FFFFFF"/>
          <w:right w:val="single" w:sz="2" w:space="4" w:color="FFFFFF"/>
        </w:pBdr>
        <w:spacing w:after="0" w:line="240" w:lineRule="auto"/>
        <w:ind w:left="1440" w:right="141"/>
        <w:jc w:val="both"/>
        <w:rPr>
          <w:rFonts w:cs="Arial"/>
        </w:rPr>
      </w:pPr>
    </w:p>
    <w:p w14:paraId="2A37134D" w14:textId="7F7B7857" w:rsidR="00C62EF3" w:rsidRPr="00524BEE" w:rsidRDefault="00D1198A" w:rsidP="00C62EF3">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rFonts w:cs="Arial"/>
        </w:rPr>
      </w:pPr>
      <w:r w:rsidRPr="00524BEE">
        <w:rPr>
          <w:rFonts w:cs="Arial"/>
        </w:rPr>
        <w:t>The council continues its commitment to become carbon neutral by 2030.</w:t>
      </w:r>
      <w:r w:rsidR="00A25B90" w:rsidRPr="00524BEE">
        <w:rPr>
          <w:rFonts w:cs="Arial"/>
        </w:rPr>
        <w:t xml:space="preserve"> The council has set aside £250k from reserves to continue this ambition, this is on top of </w:t>
      </w:r>
      <w:r w:rsidR="00C62EF3" w:rsidRPr="00524BEE">
        <w:rPr>
          <w:rFonts w:cs="Arial"/>
        </w:rPr>
        <w:t>£1m the council will invest in green infrastructure</w:t>
      </w:r>
      <w:r w:rsidR="0049611E" w:rsidRPr="00524BEE">
        <w:rPr>
          <w:rFonts w:cs="Arial"/>
        </w:rPr>
        <w:t xml:space="preserve"> and the construction of low carbon affordable housing in the Borough</w:t>
      </w:r>
      <w:r w:rsidR="00C62EF3" w:rsidRPr="00524BEE">
        <w:rPr>
          <w:rFonts w:cs="Arial"/>
        </w:rPr>
        <w:t xml:space="preserve">. The budget also includes £200k additional funding to </w:t>
      </w:r>
      <w:r w:rsidR="0049611E" w:rsidRPr="00524BEE">
        <w:rPr>
          <w:rFonts w:cs="Arial"/>
        </w:rPr>
        <w:t>enable the council to make improvements to the local environment.</w:t>
      </w:r>
    </w:p>
    <w:p w14:paraId="66795A0B" w14:textId="6072C023" w:rsidR="00333566" w:rsidRPr="00524BEE" w:rsidRDefault="00333566" w:rsidP="00333566">
      <w:pPr>
        <w:numPr>
          <w:ilvl w:val="0"/>
          <w:numId w:val="9"/>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The Council has set aside £2.971m towards funding investment within the Borough, this includes:</w:t>
      </w:r>
    </w:p>
    <w:p w14:paraId="5880350E" w14:textId="77777777" w:rsidR="00333566" w:rsidRPr="00524BEE" w:rsidRDefault="00333566" w:rsidP="00333566">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£2.908m Borough Investment Fund that is fully committed over the medium-term to fund capital investment including the regeneration of Leyland Town Centre and Worden Hall refurbishments.</w:t>
      </w:r>
    </w:p>
    <w:p w14:paraId="49804ADA" w14:textId="77777777" w:rsidR="00333566" w:rsidRPr="00524BEE" w:rsidRDefault="00333566" w:rsidP="00333566">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£150k investment income equalisation reserve to manage any temporary reduction in the income the council generates through its commercial assets.</w:t>
      </w:r>
    </w:p>
    <w:p w14:paraId="59C47532" w14:textId="7B18CB7A" w:rsidR="00333566" w:rsidRPr="00524BEE" w:rsidRDefault="00333566" w:rsidP="00333566">
      <w:pPr>
        <w:numPr>
          <w:ilvl w:val="1"/>
          <w:numId w:val="9"/>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£240k income investment reserve</w:t>
      </w:r>
      <w:r w:rsidR="00706F42" w:rsidRPr="00524BEE">
        <w:rPr>
          <w:bCs/>
          <w:iCs/>
        </w:rPr>
        <w:t xml:space="preserve"> to fund any initial revenue costs of bringing forward capital investments that meet the council’s corporate objective priorities whilst also generating a net income to the council.</w:t>
      </w:r>
    </w:p>
    <w:p w14:paraId="09A33DA6" w14:textId="660340F7" w:rsidR="00C511D3" w:rsidRPr="00524BEE" w:rsidRDefault="00C511D3" w:rsidP="00C511D3">
      <w:pPr>
        <w:jc w:val="both"/>
        <w:rPr>
          <w:rFonts w:cs="Arial"/>
          <w:i/>
          <w:iCs/>
          <w:color w:val="FF0000"/>
          <w:u w:val="single"/>
        </w:rPr>
      </w:pPr>
    </w:p>
    <w:p w14:paraId="5680BECD" w14:textId="13E5E167" w:rsidR="00C511D3" w:rsidRDefault="00C511D3" w:rsidP="00C511D3">
      <w:pPr>
        <w:pStyle w:val="ListParagraph"/>
        <w:numPr>
          <w:ilvl w:val="0"/>
          <w:numId w:val="9"/>
        </w:numPr>
        <w:spacing w:after="0" w:line="264" w:lineRule="auto"/>
        <w:jc w:val="both"/>
        <w:rPr>
          <w:rFonts w:cs="Arial"/>
        </w:rPr>
      </w:pPr>
      <w:r w:rsidRPr="00524BEE">
        <w:rPr>
          <w:rFonts w:cs="Arial"/>
        </w:rPr>
        <w:t>The transformation fund stands at £</w:t>
      </w:r>
      <w:r w:rsidR="00912B3B" w:rsidRPr="00524BEE">
        <w:rPr>
          <w:rFonts w:cs="Arial"/>
        </w:rPr>
        <w:t xml:space="preserve">178k </w:t>
      </w:r>
      <w:r w:rsidRPr="00524BEE">
        <w:rPr>
          <w:rFonts w:cs="Arial"/>
        </w:rPr>
        <w:t xml:space="preserve">which has been committed to the delivery of the council’s digital strategy, including the Civic Centre conference centre hearing loop and an upgrade to the IDOX system. </w:t>
      </w:r>
    </w:p>
    <w:p w14:paraId="1D35A0AD" w14:textId="77777777" w:rsidR="008D7BD9" w:rsidRDefault="008D7BD9" w:rsidP="00C511D3">
      <w:pPr>
        <w:pBdr>
          <w:top w:val="single" w:sz="2" w:space="1" w:color="FFFFFF"/>
          <w:left w:val="single" w:sz="2" w:space="0" w:color="FFFFFF"/>
          <w:bottom w:val="single" w:sz="2" w:space="2" w:color="FFFFFF"/>
          <w:right w:val="single" w:sz="2" w:space="4" w:color="FFFFFF"/>
        </w:pBdr>
        <w:ind w:right="141"/>
        <w:rPr>
          <w:b/>
          <w:iCs/>
        </w:rPr>
      </w:pPr>
    </w:p>
    <w:p w14:paraId="6B3A3F8F" w14:textId="176873F8" w:rsidR="00C511D3" w:rsidRPr="00524BEE" w:rsidRDefault="00374143" w:rsidP="00C511D3">
      <w:pPr>
        <w:pBdr>
          <w:top w:val="single" w:sz="2" w:space="1" w:color="FFFFFF"/>
          <w:left w:val="single" w:sz="2" w:space="0" w:color="FFFFFF"/>
          <w:bottom w:val="single" w:sz="2" w:space="2" w:color="FFFFFF"/>
          <w:right w:val="single" w:sz="2" w:space="4" w:color="FFFFFF"/>
        </w:pBdr>
        <w:ind w:right="141"/>
        <w:rPr>
          <w:bCs/>
          <w:iCs/>
        </w:rPr>
      </w:pPr>
      <w:r>
        <w:rPr>
          <w:b/>
          <w:iCs/>
        </w:rPr>
        <w:t>C</w:t>
      </w:r>
      <w:r w:rsidR="00C511D3" w:rsidRPr="00524BEE">
        <w:rPr>
          <w:b/>
          <w:iCs/>
        </w:rPr>
        <w:t>apital Programme</w:t>
      </w:r>
    </w:p>
    <w:p w14:paraId="324163A9" w14:textId="45DE5B5E" w:rsidR="003721F8" w:rsidRPr="00524BEE" w:rsidRDefault="003721F8" w:rsidP="003721F8">
      <w:pPr>
        <w:pStyle w:val="BlockText"/>
        <w:numPr>
          <w:ilvl w:val="0"/>
          <w:numId w:val="9"/>
        </w:numPr>
        <w:tabs>
          <w:tab w:val="clear" w:pos="709"/>
          <w:tab w:val="left" w:pos="0"/>
          <w:tab w:val="left" w:pos="567"/>
        </w:tabs>
      </w:pPr>
      <w:r w:rsidRPr="00524BEE">
        <w:t>This report has addressed the revenue budget of the council. Implicit in this however, and the investment programme set out above, are financial implications for the capital programme. The latest three-year Capital Programme can be found in the Quarter 2 Capital Budget Monitoring Report for 2021/22, approved at Executive Cabinet in November 2021. The council has an ambitious capital programme with over £</w:t>
      </w:r>
      <w:r w:rsidR="00EB394A" w:rsidRPr="00524BEE">
        <w:t>47</w:t>
      </w:r>
      <w:r w:rsidRPr="00524BEE">
        <w:t xml:space="preserve">m budgeted to be invested over the MTFS period. </w:t>
      </w:r>
    </w:p>
    <w:p w14:paraId="43CB46A3" w14:textId="7A2FB5E0" w:rsidR="00C511D3" w:rsidRPr="00524BEE" w:rsidRDefault="00C511D3" w:rsidP="00C511D3">
      <w:pPr>
        <w:pBdr>
          <w:top w:val="single" w:sz="2" w:space="1" w:color="FFFFFF"/>
          <w:left w:val="single" w:sz="2" w:space="0" w:color="FFFFFF"/>
          <w:bottom w:val="single" w:sz="2" w:space="2" w:color="FFFFFF"/>
          <w:right w:val="single" w:sz="2" w:space="4" w:color="FFFFFF"/>
        </w:pBdr>
        <w:ind w:right="141"/>
        <w:rPr>
          <w:bCs/>
          <w:iCs/>
        </w:rPr>
      </w:pPr>
    </w:p>
    <w:p w14:paraId="13614159" w14:textId="3F2DFF3B" w:rsidR="00337F64" w:rsidRPr="00524BEE" w:rsidRDefault="009B206F" w:rsidP="004924B7">
      <w:pPr>
        <w:pStyle w:val="BlockText"/>
        <w:numPr>
          <w:ilvl w:val="0"/>
          <w:numId w:val="9"/>
        </w:numPr>
        <w:tabs>
          <w:tab w:val="clear" w:pos="709"/>
          <w:tab w:val="left" w:pos="0"/>
          <w:tab w:val="left" w:pos="567"/>
        </w:tabs>
        <w:rPr>
          <w:bCs w:val="0"/>
          <w:iCs w:val="0"/>
        </w:rPr>
      </w:pPr>
      <w:r w:rsidRPr="00524BEE">
        <w:rPr>
          <w:bCs w:val="0"/>
          <w:iCs w:val="0"/>
        </w:rPr>
        <w:t>A report w</w:t>
      </w:r>
      <w:r w:rsidR="00A41138">
        <w:rPr>
          <w:bCs w:val="0"/>
          <w:iCs w:val="0"/>
        </w:rPr>
        <w:t>as</w:t>
      </w:r>
      <w:r w:rsidRPr="00524BEE">
        <w:rPr>
          <w:bCs w:val="0"/>
          <w:iCs w:val="0"/>
        </w:rPr>
        <w:t xml:space="preserve"> submitted to Full Council on 26 January 2022 requesting an additional budget of £9</w:t>
      </w:r>
      <w:r w:rsidR="00BB0E17">
        <w:rPr>
          <w:bCs w:val="0"/>
          <w:iCs w:val="0"/>
        </w:rPr>
        <w:t>7</w:t>
      </w:r>
      <w:r w:rsidRPr="00524BEE">
        <w:rPr>
          <w:bCs w:val="0"/>
          <w:iCs w:val="0"/>
        </w:rPr>
        <w:t xml:space="preserve">0k for investment in council ICT hardware and software. </w:t>
      </w:r>
      <w:r w:rsidR="002E6C59" w:rsidRPr="00524BEE">
        <w:rPr>
          <w:bCs w:val="0"/>
          <w:iCs w:val="0"/>
        </w:rPr>
        <w:t>This will enable more hybrid working</w:t>
      </w:r>
      <w:r w:rsidR="0018757B" w:rsidRPr="00524BEE">
        <w:rPr>
          <w:bCs w:val="0"/>
          <w:iCs w:val="0"/>
        </w:rPr>
        <w:t>, better connectivity between South Ribble and Chorley Councils</w:t>
      </w:r>
      <w:r w:rsidR="002E6C59" w:rsidRPr="00524BEE">
        <w:rPr>
          <w:bCs w:val="0"/>
          <w:iCs w:val="0"/>
        </w:rPr>
        <w:t xml:space="preserve"> and </w:t>
      </w:r>
      <w:r w:rsidR="00BB0E17">
        <w:rPr>
          <w:bCs w:val="0"/>
          <w:iCs w:val="0"/>
        </w:rPr>
        <w:t>m</w:t>
      </w:r>
      <w:r w:rsidR="0018757B" w:rsidRPr="00524BEE">
        <w:rPr>
          <w:bCs w:val="0"/>
          <w:iCs w:val="0"/>
        </w:rPr>
        <w:t xml:space="preserve">ore </w:t>
      </w:r>
      <w:r w:rsidR="002E6C59" w:rsidRPr="00524BEE">
        <w:rPr>
          <w:bCs w:val="0"/>
          <w:iCs w:val="0"/>
        </w:rPr>
        <w:t>cloud-based technology</w:t>
      </w:r>
      <w:r w:rsidR="0018757B" w:rsidRPr="00524BEE">
        <w:rPr>
          <w:bCs w:val="0"/>
          <w:iCs w:val="0"/>
        </w:rPr>
        <w:t xml:space="preserve">, all of this is expected to </w:t>
      </w:r>
      <w:r w:rsidR="002E6C59" w:rsidRPr="00524BEE">
        <w:rPr>
          <w:bCs w:val="0"/>
          <w:iCs w:val="0"/>
        </w:rPr>
        <w:t xml:space="preserve">deliver efficiencies to the </w:t>
      </w:r>
      <w:r w:rsidR="002E6C59" w:rsidRPr="00524BEE">
        <w:rPr>
          <w:bCs w:val="0"/>
          <w:iCs w:val="0"/>
        </w:rPr>
        <w:lastRenderedPageBreak/>
        <w:t xml:space="preserve">council. </w:t>
      </w:r>
      <w:r w:rsidR="0018757B" w:rsidRPr="00524BEE">
        <w:rPr>
          <w:bCs w:val="0"/>
          <w:iCs w:val="0"/>
        </w:rPr>
        <w:t xml:space="preserve">The council will also invest in additional CCTV </w:t>
      </w:r>
      <w:r w:rsidR="000B4E35" w:rsidRPr="00524BEE">
        <w:rPr>
          <w:bCs w:val="0"/>
          <w:iCs w:val="0"/>
        </w:rPr>
        <w:t>cameras and better internet connectivity at the council’s sites including leisure facilities.</w:t>
      </w:r>
      <w:r w:rsidR="00544B27" w:rsidRPr="00524BEE">
        <w:rPr>
          <w:bCs w:val="0"/>
          <w:iCs w:val="0"/>
        </w:rPr>
        <w:t xml:space="preserve"> These works </w:t>
      </w:r>
      <w:r w:rsidR="00A41138">
        <w:rPr>
          <w:bCs w:val="0"/>
          <w:iCs w:val="0"/>
        </w:rPr>
        <w:t>are</w:t>
      </w:r>
      <w:r w:rsidR="00544B27" w:rsidRPr="00524BEE">
        <w:rPr>
          <w:bCs w:val="0"/>
          <w:iCs w:val="0"/>
        </w:rPr>
        <w:t xml:space="preserve"> </w:t>
      </w:r>
      <w:r w:rsidR="00A41138">
        <w:rPr>
          <w:bCs w:val="0"/>
          <w:iCs w:val="0"/>
        </w:rPr>
        <w:t xml:space="preserve">to </w:t>
      </w:r>
      <w:r w:rsidR="00544B27" w:rsidRPr="00524BEE">
        <w:rPr>
          <w:bCs w:val="0"/>
          <w:iCs w:val="0"/>
        </w:rPr>
        <w:t xml:space="preserve">be predominately funded through the </w:t>
      </w:r>
      <w:proofErr w:type="spellStart"/>
      <w:r w:rsidR="00544B27" w:rsidRPr="00524BEE">
        <w:rPr>
          <w:bCs w:val="0"/>
          <w:iCs w:val="0"/>
        </w:rPr>
        <w:t>Covid</w:t>
      </w:r>
      <w:proofErr w:type="spellEnd"/>
      <w:r w:rsidR="00544B27" w:rsidRPr="00524BEE">
        <w:rPr>
          <w:bCs w:val="0"/>
          <w:iCs w:val="0"/>
        </w:rPr>
        <w:t xml:space="preserve"> commitments reserve that is no longer required due to additional funding being received in 2021/22.</w:t>
      </w:r>
    </w:p>
    <w:p w14:paraId="04FF1A18" w14:textId="77777777" w:rsidR="004924B7" w:rsidRPr="00524BEE" w:rsidRDefault="004924B7" w:rsidP="004924B7">
      <w:pPr>
        <w:pStyle w:val="ListParagraph"/>
        <w:rPr>
          <w:bCs/>
          <w:iCs/>
        </w:rPr>
      </w:pPr>
    </w:p>
    <w:p w14:paraId="01BD4B34" w14:textId="5AA65BD2" w:rsidR="00C511D3" w:rsidRPr="00524BEE" w:rsidRDefault="00C511D3" w:rsidP="00C511D3">
      <w:pPr>
        <w:pBdr>
          <w:top w:val="single" w:sz="2" w:space="1" w:color="FFFFFF"/>
          <w:left w:val="single" w:sz="2" w:space="0" w:color="FFFFFF"/>
          <w:bottom w:val="single" w:sz="2" w:space="2" w:color="FFFFFF"/>
          <w:right w:val="single" w:sz="2" w:space="4" w:color="FFFFFF"/>
        </w:pBdr>
        <w:tabs>
          <w:tab w:val="left" w:pos="567"/>
        </w:tabs>
        <w:ind w:right="141"/>
        <w:rPr>
          <w:iCs/>
        </w:rPr>
      </w:pPr>
      <w:r w:rsidRPr="00524BEE">
        <w:rPr>
          <w:b/>
          <w:iCs/>
        </w:rPr>
        <w:t>Implications of report</w:t>
      </w:r>
    </w:p>
    <w:p w14:paraId="55FABFFD" w14:textId="77777777" w:rsidR="00C511D3" w:rsidRPr="00524BEE" w:rsidRDefault="00C511D3" w:rsidP="003721F8">
      <w:pPr>
        <w:pStyle w:val="BlockText"/>
        <w:numPr>
          <w:ilvl w:val="0"/>
          <w:numId w:val="9"/>
        </w:numPr>
        <w:tabs>
          <w:tab w:val="clear" w:pos="709"/>
          <w:tab w:val="left" w:pos="0"/>
          <w:tab w:val="left" w:pos="567"/>
        </w:tabs>
        <w:spacing w:after="240"/>
      </w:pPr>
      <w:r w:rsidRPr="00524BEE">
        <w:t>Some of figures outlined in the report are estimates and based on assumptions that are likely to change. These include external risks such as changes to Government funding arrangements, changes to interest rates and national and local economic changes. In addition, the council faces internal risks such as the risks of delivering transformational change including the expansion of shared services.</w:t>
      </w:r>
    </w:p>
    <w:p w14:paraId="1F3C2488" w14:textId="4B2FD84F" w:rsidR="006149F1" w:rsidRPr="00524BEE" w:rsidRDefault="00C511D3" w:rsidP="00C511D3">
      <w:pPr>
        <w:pStyle w:val="BlockText"/>
        <w:numPr>
          <w:ilvl w:val="0"/>
          <w:numId w:val="9"/>
        </w:numPr>
        <w:tabs>
          <w:tab w:val="clear" w:pos="709"/>
          <w:tab w:val="left" w:pos="0"/>
          <w:tab w:val="left" w:pos="567"/>
        </w:tabs>
      </w:pPr>
      <w:r w:rsidRPr="00524BEE">
        <w:t>The risks are dealt with through managing prudent levels of reserves, continually monitoring government announcements, monitoring current and future economic projections and by making prudent budget assumptions.</w:t>
      </w:r>
    </w:p>
    <w:p w14:paraId="2D734934" w14:textId="5C63EBAA" w:rsidR="00D4431F" w:rsidRPr="00524BEE" w:rsidRDefault="006149F1" w:rsidP="00CA04F3">
      <w:pPr>
        <w:pStyle w:val="Heading2"/>
        <w:rPr>
          <w:rFonts w:asciiTheme="majorHAnsi" w:hAnsiTheme="majorHAnsi" w:cstheme="majorHAnsi"/>
          <w:sz w:val="22"/>
        </w:rPr>
      </w:pPr>
      <w:r w:rsidRPr="00524BEE">
        <w:rPr>
          <w:rFonts w:asciiTheme="majorHAnsi" w:hAnsiTheme="majorHAnsi" w:cstheme="majorHAnsi"/>
          <w:sz w:val="22"/>
        </w:rPr>
        <w:t>Comments of the Statutory Finance Officer</w:t>
      </w:r>
    </w:p>
    <w:p w14:paraId="3122A064" w14:textId="00D22847" w:rsidR="006149F1" w:rsidRPr="00524BEE" w:rsidRDefault="00404F8A" w:rsidP="00C511D3">
      <w:pPr>
        <w:pStyle w:val="BlockText"/>
        <w:numPr>
          <w:ilvl w:val="0"/>
          <w:numId w:val="9"/>
        </w:numPr>
        <w:tabs>
          <w:tab w:val="clear" w:pos="709"/>
          <w:tab w:val="left" w:pos="0"/>
          <w:tab w:val="left" w:pos="567"/>
        </w:tabs>
      </w:pPr>
      <w:r w:rsidRPr="00524BEE">
        <w:t>The financial implications of the above report are all contained within the text above but to clarify, all proposals are funded and can be accommodated within the 2022/23 budget. It should be noted that the report does contain several assumptions on some future budget elements and on the final out-turn position for 2021/22. Should any of the assumptions or figures change due to unforeseen circumstances arising before 31st March 2022, the financial position will be reviewed and reported.</w:t>
      </w:r>
    </w:p>
    <w:p w14:paraId="092CFBAA" w14:textId="3A70271E" w:rsidR="00D4431F" w:rsidRPr="00524BEE" w:rsidRDefault="006149F1" w:rsidP="00CA04F3">
      <w:pPr>
        <w:pStyle w:val="Heading2"/>
        <w:rPr>
          <w:rFonts w:asciiTheme="majorHAnsi" w:hAnsiTheme="majorHAnsi" w:cstheme="majorHAnsi"/>
          <w:sz w:val="22"/>
        </w:rPr>
      </w:pPr>
      <w:r w:rsidRPr="00524BEE">
        <w:rPr>
          <w:rFonts w:asciiTheme="majorHAnsi" w:hAnsiTheme="majorHAnsi" w:cstheme="majorHAnsi"/>
          <w:sz w:val="22"/>
        </w:rPr>
        <w:t>Comments of the Monitoring Officer</w:t>
      </w:r>
    </w:p>
    <w:p w14:paraId="65729665" w14:textId="77777777" w:rsidR="00404F8A" w:rsidRPr="00524BEE" w:rsidRDefault="00404F8A" w:rsidP="00404F8A">
      <w:pPr>
        <w:pStyle w:val="BlockText"/>
        <w:numPr>
          <w:ilvl w:val="0"/>
          <w:numId w:val="9"/>
        </w:numPr>
        <w:tabs>
          <w:tab w:val="clear" w:pos="709"/>
        </w:tabs>
      </w:pPr>
      <w:r w:rsidRPr="00524BEE">
        <w:t>The budget proposals are in accordance with the requirements of legislation</w:t>
      </w:r>
    </w:p>
    <w:p w14:paraId="2BE5F9F0" w14:textId="77777777" w:rsidR="006149F1" w:rsidRPr="00524BEE" w:rsidRDefault="006149F1" w:rsidP="006149F1">
      <w:pPr>
        <w:spacing w:after="0" w:line="240" w:lineRule="auto"/>
        <w:ind w:left="720"/>
        <w:jc w:val="both"/>
        <w:rPr>
          <w:rFonts w:cstheme="minorHAnsi"/>
          <w:bCs/>
        </w:rPr>
      </w:pPr>
    </w:p>
    <w:p w14:paraId="06247C47" w14:textId="6AE233B0" w:rsidR="00D4431F" w:rsidRPr="00524BEE" w:rsidRDefault="005C459D" w:rsidP="00D4431F">
      <w:pPr>
        <w:spacing w:line="240" w:lineRule="auto"/>
        <w:jc w:val="both"/>
        <w:rPr>
          <w:rFonts w:asciiTheme="majorHAnsi" w:hAnsiTheme="majorHAnsi" w:cstheme="majorHAnsi"/>
          <w:bCs/>
        </w:rPr>
      </w:pPr>
      <w:r w:rsidRPr="00524BEE">
        <w:rPr>
          <w:rStyle w:val="Heading2Char"/>
          <w:rFonts w:asciiTheme="majorHAnsi" w:eastAsiaTheme="minorHAnsi" w:hAnsiTheme="majorHAnsi" w:cstheme="majorHAnsi"/>
          <w:sz w:val="22"/>
        </w:rPr>
        <w:t>Background documents</w:t>
      </w:r>
      <w:r w:rsidR="00D4431F" w:rsidRPr="00524BEE">
        <w:rPr>
          <w:rFonts w:asciiTheme="majorHAnsi" w:hAnsiTheme="majorHAnsi" w:cstheme="majorHAnsi"/>
          <w:bCs/>
          <w:sz w:val="14"/>
        </w:rPr>
        <w:t xml:space="preserve"> </w:t>
      </w:r>
    </w:p>
    <w:p w14:paraId="416BA143" w14:textId="3235D427" w:rsidR="00CA04F3" w:rsidRPr="00524BEE" w:rsidRDefault="00C511D3" w:rsidP="00CA04F3">
      <w:pPr>
        <w:spacing w:after="0" w:line="240" w:lineRule="auto"/>
        <w:jc w:val="both"/>
        <w:rPr>
          <w:rFonts w:asciiTheme="majorHAnsi" w:hAnsiTheme="majorHAnsi" w:cstheme="majorHAnsi"/>
          <w:bCs/>
        </w:rPr>
      </w:pPr>
      <w:r w:rsidRPr="00524BEE">
        <w:rPr>
          <w:rFonts w:asciiTheme="majorHAnsi" w:hAnsiTheme="majorHAnsi" w:cstheme="majorHAnsi"/>
          <w:bCs/>
        </w:rPr>
        <w:t>There are no background papers to this report</w:t>
      </w:r>
    </w:p>
    <w:p w14:paraId="5618BBED" w14:textId="77777777" w:rsidR="0059407D" w:rsidRPr="00524BEE" w:rsidRDefault="0059407D" w:rsidP="00CA04F3">
      <w:pPr>
        <w:spacing w:after="0" w:line="240" w:lineRule="auto"/>
        <w:jc w:val="both"/>
        <w:rPr>
          <w:rFonts w:cstheme="minorHAnsi"/>
          <w:bCs/>
          <w:i/>
        </w:rPr>
      </w:pPr>
    </w:p>
    <w:p w14:paraId="639D67CD" w14:textId="77777777" w:rsidR="00C511D3" w:rsidRPr="00524BEE" w:rsidRDefault="00C511D3" w:rsidP="00175F1E">
      <w:pPr>
        <w:tabs>
          <w:tab w:val="left" w:pos="2839"/>
        </w:tabs>
        <w:rPr>
          <w:rFonts w:cs="Arial"/>
        </w:rPr>
      </w:pPr>
    </w:p>
    <w:p w14:paraId="0C0ECD30" w14:textId="4006278A" w:rsidR="00C511D3" w:rsidRPr="00524BEE" w:rsidRDefault="00404F8A" w:rsidP="00C511D3">
      <w:pPr>
        <w:tabs>
          <w:tab w:val="left" w:pos="2839"/>
        </w:tabs>
        <w:ind w:left="426" w:hanging="426"/>
        <w:rPr>
          <w:rFonts w:cs="Arial"/>
        </w:rPr>
      </w:pPr>
      <w:r w:rsidRPr="00524BEE">
        <w:rPr>
          <w:rFonts w:cs="Arial"/>
        </w:rPr>
        <w:t>Louise Mattinson</w:t>
      </w:r>
    </w:p>
    <w:p w14:paraId="2EE261F6" w14:textId="7C4703CA" w:rsidR="00C511D3" w:rsidRPr="00524BEE" w:rsidRDefault="00C511D3" w:rsidP="00C511D3">
      <w:pPr>
        <w:tabs>
          <w:tab w:val="left" w:pos="2839"/>
        </w:tabs>
        <w:rPr>
          <w:rFonts w:cs="Arial"/>
        </w:rPr>
      </w:pPr>
      <w:r w:rsidRPr="00524BEE">
        <w:rPr>
          <w:rFonts w:cs="Arial"/>
        </w:rPr>
        <w:t>Director of Finance (and Section 151 Officer)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4495"/>
        <w:gridCol w:w="1320"/>
      </w:tblGrid>
      <w:tr w:rsidR="00404F8A" w:rsidRPr="00524BEE" w14:paraId="424F17D5" w14:textId="77777777" w:rsidTr="00404F8A">
        <w:tc>
          <w:tcPr>
            <w:tcW w:w="1775" w:type="pct"/>
            <w:shd w:val="clear" w:color="auto" w:fill="auto"/>
          </w:tcPr>
          <w:p w14:paraId="5B04D454" w14:textId="77777777" w:rsidR="00404F8A" w:rsidRPr="00524BEE" w:rsidRDefault="00404F8A" w:rsidP="00D4431F">
            <w:pPr>
              <w:spacing w:line="240" w:lineRule="auto"/>
              <w:jc w:val="both"/>
              <w:rPr>
                <w:rFonts w:cstheme="minorHAnsi"/>
                <w:bCs/>
              </w:rPr>
            </w:pPr>
            <w:r w:rsidRPr="00524BEE">
              <w:rPr>
                <w:rFonts w:cstheme="minorHAnsi"/>
                <w:bCs/>
              </w:rPr>
              <w:t>Report Author:</w:t>
            </w:r>
          </w:p>
        </w:tc>
        <w:tc>
          <w:tcPr>
            <w:tcW w:w="2493" w:type="pct"/>
          </w:tcPr>
          <w:p w14:paraId="635273C1" w14:textId="77777777" w:rsidR="00404F8A" w:rsidRPr="00524BEE" w:rsidRDefault="00404F8A" w:rsidP="00D4431F">
            <w:pPr>
              <w:spacing w:line="240" w:lineRule="auto"/>
              <w:jc w:val="both"/>
              <w:rPr>
                <w:rFonts w:cstheme="minorHAnsi"/>
                <w:bCs/>
              </w:rPr>
            </w:pPr>
            <w:r w:rsidRPr="00524BEE">
              <w:rPr>
                <w:rFonts w:cstheme="minorHAnsi"/>
                <w:bCs/>
              </w:rPr>
              <w:t>Email:</w:t>
            </w:r>
          </w:p>
        </w:tc>
        <w:tc>
          <w:tcPr>
            <w:tcW w:w="733" w:type="pct"/>
            <w:shd w:val="clear" w:color="auto" w:fill="auto"/>
          </w:tcPr>
          <w:p w14:paraId="562AC832" w14:textId="77777777" w:rsidR="00404F8A" w:rsidRPr="00524BEE" w:rsidRDefault="00404F8A" w:rsidP="00D4431F">
            <w:pPr>
              <w:spacing w:line="240" w:lineRule="auto"/>
              <w:jc w:val="both"/>
              <w:rPr>
                <w:rFonts w:cstheme="minorHAnsi"/>
                <w:bCs/>
              </w:rPr>
            </w:pPr>
            <w:r w:rsidRPr="00524BEE">
              <w:rPr>
                <w:rFonts w:cstheme="minorHAnsi"/>
                <w:bCs/>
              </w:rPr>
              <w:t>Date:</w:t>
            </w:r>
          </w:p>
        </w:tc>
      </w:tr>
      <w:tr w:rsidR="00404F8A" w:rsidRPr="00524BEE" w14:paraId="637B3838" w14:textId="77777777" w:rsidTr="00C07C69">
        <w:trPr>
          <w:trHeight w:val="568"/>
        </w:trPr>
        <w:tc>
          <w:tcPr>
            <w:tcW w:w="1775" w:type="pct"/>
            <w:shd w:val="clear" w:color="auto" w:fill="auto"/>
          </w:tcPr>
          <w:p w14:paraId="6F520EE8" w14:textId="1D374C15" w:rsidR="00404F8A" w:rsidRPr="00524BEE" w:rsidRDefault="00404F8A" w:rsidP="00D4431F">
            <w:pPr>
              <w:spacing w:line="240" w:lineRule="auto"/>
              <w:jc w:val="both"/>
              <w:rPr>
                <w:rFonts w:cstheme="minorHAnsi"/>
                <w:bCs/>
              </w:rPr>
            </w:pPr>
            <w:r w:rsidRPr="00524BEE">
              <w:t>Louise Mattinson</w:t>
            </w:r>
          </w:p>
        </w:tc>
        <w:tc>
          <w:tcPr>
            <w:tcW w:w="2493" w:type="pct"/>
          </w:tcPr>
          <w:p w14:paraId="55A0BF27" w14:textId="1CC5454D" w:rsidR="00404F8A" w:rsidRPr="00524BEE" w:rsidRDefault="00404F8A" w:rsidP="00D4431F">
            <w:pPr>
              <w:spacing w:line="240" w:lineRule="auto"/>
              <w:jc w:val="both"/>
              <w:rPr>
                <w:rFonts w:cstheme="minorHAnsi"/>
                <w:bCs/>
              </w:rPr>
            </w:pPr>
            <w:r w:rsidRPr="00524BEE">
              <w:t>Louise.mattinson@southribble.gov.uk</w:t>
            </w:r>
            <w:r w:rsidRPr="00524BEE">
              <w:rPr>
                <w:rFonts w:cstheme="minorHAnsi"/>
                <w:bCs/>
              </w:rPr>
              <w:t xml:space="preserve"> </w:t>
            </w:r>
          </w:p>
          <w:p w14:paraId="3A12D3E4" w14:textId="782C46B0" w:rsidR="00404F8A" w:rsidRPr="00524BEE" w:rsidRDefault="00404F8A" w:rsidP="00D4431F">
            <w:pPr>
              <w:spacing w:line="240" w:lineRule="auto"/>
              <w:jc w:val="both"/>
              <w:rPr>
                <w:rFonts w:cstheme="minorHAnsi"/>
                <w:bCs/>
              </w:rPr>
            </w:pPr>
          </w:p>
        </w:tc>
        <w:tc>
          <w:tcPr>
            <w:tcW w:w="733" w:type="pct"/>
            <w:shd w:val="clear" w:color="auto" w:fill="auto"/>
          </w:tcPr>
          <w:p w14:paraId="60421DB9" w14:textId="09022A16" w:rsidR="00404F8A" w:rsidRPr="00524BEE" w:rsidRDefault="00A7683D" w:rsidP="00A7683D">
            <w:pPr>
              <w:spacing w:line="240" w:lineRule="auto"/>
              <w:rPr>
                <w:rFonts w:cstheme="minorHAnsi"/>
                <w:bCs/>
              </w:rPr>
            </w:pPr>
            <w:r>
              <w:rPr>
                <w:rFonts w:cs="Arial"/>
              </w:rPr>
              <w:t>31 January 2022</w:t>
            </w:r>
          </w:p>
        </w:tc>
      </w:tr>
    </w:tbl>
    <w:p w14:paraId="4E3FB662" w14:textId="0713FAC2" w:rsidR="0025620C" w:rsidRPr="00524BEE" w:rsidRDefault="0025620C">
      <w:pPr>
        <w:rPr>
          <w:rFonts w:cstheme="minorHAnsi"/>
          <w:bCs/>
          <w:color w:val="000000" w:themeColor="text1"/>
        </w:rPr>
      </w:pPr>
    </w:p>
    <w:sectPr w:rsidR="0025620C" w:rsidRPr="00524BEE" w:rsidSect="009C65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8158A" w14:textId="77777777" w:rsidR="00822671" w:rsidRDefault="00822671" w:rsidP="003E3AB0">
      <w:pPr>
        <w:spacing w:after="0" w:line="240" w:lineRule="auto"/>
      </w:pPr>
      <w:r>
        <w:separator/>
      </w:r>
    </w:p>
  </w:endnote>
  <w:endnote w:type="continuationSeparator" w:id="0">
    <w:p w14:paraId="2BE9DBD9" w14:textId="77777777" w:rsidR="00822671" w:rsidRDefault="00822671" w:rsidP="003E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49DE" w14:textId="3F01F56C" w:rsidR="00D1486B" w:rsidRDefault="00D1486B">
    <w:pPr>
      <w:pStyle w:val="Footer"/>
    </w:pPr>
    <w:r>
      <w:rPr>
        <w:noProof/>
        <w:lang w:eastAsia="en-GB"/>
      </w:rPr>
      <w:drawing>
        <wp:anchor distT="0" distB="0" distL="114300" distR="114300" simplePos="0" relativeHeight="251658240" behindDoc="1" locked="1" layoutInCell="1" allowOverlap="0" wp14:anchorId="30F6B8D3" wp14:editId="12F4F60E">
          <wp:simplePos x="0" y="0"/>
          <wp:positionH relativeFrom="margin">
            <wp:align>right</wp:align>
          </wp:positionH>
          <wp:positionV relativeFrom="topMargin">
            <wp:posOffset>200025</wp:posOffset>
          </wp:positionV>
          <wp:extent cx="1496060" cy="661670"/>
          <wp:effectExtent l="0" t="0" r="8890"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719B" w14:textId="6C095C15" w:rsidR="00D1486B" w:rsidRDefault="00D1486B">
    <w:pPr>
      <w:pStyle w:val="Footer"/>
    </w:pPr>
    <w:r>
      <w:rPr>
        <w:noProof/>
      </w:rPr>
      <mc:AlternateContent>
        <mc:Choice Requires="wps">
          <w:drawing>
            <wp:anchor distT="0" distB="0" distL="114300" distR="114300" simplePos="0" relativeHeight="251663360" behindDoc="0" locked="0" layoutInCell="1" allowOverlap="1" wp14:anchorId="3E1E8BB0" wp14:editId="414A5C45">
              <wp:simplePos x="0" y="0"/>
              <wp:positionH relativeFrom="column">
                <wp:posOffset>-895350</wp:posOffset>
              </wp:positionH>
              <wp:positionV relativeFrom="paragraph">
                <wp:posOffset>222250</wp:posOffset>
              </wp:positionV>
              <wp:extent cx="10648950" cy="381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648950" cy="381000"/>
                      </a:xfrm>
                      <a:prstGeom prst="rect">
                        <a:avLst/>
                      </a:prstGeom>
                      <a:solidFill>
                        <a:schemeClr val="lt1"/>
                      </a:solidFill>
                      <a:ln w="6350">
                        <a:noFill/>
                      </a:ln>
                    </wps:spPr>
                    <wps:txbx>
                      <w:txbxContent>
                        <w:p w14:paraId="24DD648A" w14:textId="5ED6DD1D" w:rsidR="00D1486B" w:rsidRDefault="00D148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1E8BB0" id="_x0000_t202" coordsize="21600,21600" o:spt="202" path="m,l,21600r21600,l21600,xe">
              <v:stroke joinstyle="miter"/>
              <v:path gradientshapeok="t" o:connecttype="rect"/>
            </v:shapetype>
            <v:shape id="Text Box 9" o:spid="_x0000_s1031" type="#_x0000_t202" style="position:absolute;margin-left:-70.5pt;margin-top:17.5pt;width:838.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" fillcolor="white [3201]" stroked="f" strokeweight=".5pt">
              <v:textbox>
                <w:txbxContent>
                  <w:p w14:paraId="24DD648A" w14:textId="5ED6DD1D" w:rsidR="00D1486B" w:rsidRDefault="00D1486B"/>
                </w:txbxContent>
              </v:textbox>
            </v:shape>
          </w:pict>
        </mc:Fallback>
      </mc:AlternateContent>
    </w:r>
    <w:r>
      <w:rPr>
        <w:noProof/>
      </w:rPr>
      <w:drawing>
        <wp:anchor distT="0" distB="0" distL="114300" distR="114300" simplePos="0" relativeHeight="251662336" behindDoc="0" locked="0" layoutInCell="1" allowOverlap="1" wp14:anchorId="5B768EBC" wp14:editId="33F094C1">
          <wp:simplePos x="0" y="0"/>
          <wp:positionH relativeFrom="column">
            <wp:posOffset>-314325</wp:posOffset>
          </wp:positionH>
          <wp:positionV relativeFrom="paragraph">
            <wp:posOffset>3131821</wp:posOffset>
          </wp:positionV>
          <wp:extent cx="13649378" cy="2857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9378"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1" layoutInCell="1" allowOverlap="0" wp14:anchorId="5437342E" wp14:editId="64D99FB3">
          <wp:simplePos x="0" y="0"/>
          <wp:positionH relativeFrom="margin">
            <wp:align>right</wp:align>
          </wp:positionH>
          <wp:positionV relativeFrom="topMargin">
            <wp:posOffset>200025</wp:posOffset>
          </wp:positionV>
          <wp:extent cx="1496060" cy="661670"/>
          <wp:effectExtent l="0" t="0" r="8890" b="508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2">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04220" w14:textId="77777777" w:rsidR="00822671" w:rsidRDefault="00822671" w:rsidP="003E3AB0">
      <w:pPr>
        <w:spacing w:after="0" w:line="240" w:lineRule="auto"/>
      </w:pPr>
      <w:r>
        <w:separator/>
      </w:r>
    </w:p>
  </w:footnote>
  <w:footnote w:type="continuationSeparator" w:id="0">
    <w:p w14:paraId="797860CB" w14:textId="77777777" w:rsidR="00822671" w:rsidRDefault="00822671" w:rsidP="003E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4063" w14:textId="23D2DE74" w:rsidR="00D1486B" w:rsidRDefault="00D1486B">
    <w:pPr>
      <w:pStyle w:val="Header"/>
    </w:pPr>
    <w:r>
      <w:rPr>
        <w:noProof/>
      </w:rPr>
      <w:drawing>
        <wp:inline distT="0" distB="0" distL="0" distR="0" wp14:anchorId="6BACC55B" wp14:editId="1C679353">
          <wp:extent cx="6657975" cy="3460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6304" cy="35323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8D21" w14:textId="037C1A18" w:rsidR="00D1486B" w:rsidRDefault="00D1486B">
    <w:pPr>
      <w:pStyle w:val="Header"/>
    </w:pPr>
    <w:r>
      <w:rPr>
        <w:noProof/>
      </w:rPr>
      <w:drawing>
        <wp:inline distT="0" distB="0" distL="0" distR="0" wp14:anchorId="4B01AB16" wp14:editId="1A0D56D1">
          <wp:extent cx="6657975" cy="3460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6304" cy="3532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44466" w14:textId="38718F8C" w:rsidR="00D1486B" w:rsidRDefault="00D14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E9C"/>
    <w:multiLevelType w:val="hybridMultilevel"/>
    <w:tmpl w:val="4DAE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A1220"/>
    <w:multiLevelType w:val="hybridMultilevel"/>
    <w:tmpl w:val="17D47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BA6162"/>
    <w:multiLevelType w:val="hybridMultilevel"/>
    <w:tmpl w:val="5F221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5B06D2"/>
    <w:multiLevelType w:val="hybridMultilevel"/>
    <w:tmpl w:val="5770F7F2"/>
    <w:lvl w:ilvl="0" w:tplc="5D586C40">
      <w:start w:val="1"/>
      <w:numFmt w:val="decimal"/>
      <w:lvlText w:val="%1."/>
      <w:lvlJc w:val="left"/>
      <w:pPr>
        <w:tabs>
          <w:tab w:val="num" w:pos="567"/>
        </w:tabs>
        <w:ind w:left="567" w:hanging="567"/>
      </w:pPr>
      <w:rPr>
        <w:rFonts w:asciiTheme="majorHAnsi" w:hAnsiTheme="majorHAnsi" w:cstheme="majorHAnsi" w:hint="default"/>
        <w:b w:val="0"/>
        <w:i w:val="0"/>
        <w:iCs/>
      </w:rPr>
    </w:lvl>
    <w:lvl w:ilvl="1" w:tplc="981E34F4">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9982389"/>
    <w:multiLevelType w:val="hybridMultilevel"/>
    <w:tmpl w:val="7116F7E8"/>
    <w:lvl w:ilvl="0" w:tplc="8B027476">
      <w:numFmt w:val="bullet"/>
      <w:lvlText w:val="-"/>
      <w:lvlJc w:val="left"/>
      <w:pPr>
        <w:ind w:left="720" w:hanging="360"/>
      </w:pPr>
      <w:rPr>
        <w:rFonts w:ascii="Verdana" w:eastAsia="Calibr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332BA"/>
    <w:multiLevelType w:val="hybridMultilevel"/>
    <w:tmpl w:val="1140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934DD"/>
    <w:multiLevelType w:val="hybridMultilevel"/>
    <w:tmpl w:val="68F4EECE"/>
    <w:lvl w:ilvl="0" w:tplc="08090001">
      <w:start w:val="1"/>
      <w:numFmt w:val="bullet"/>
      <w:lvlText w:val=""/>
      <w:lvlJc w:val="left"/>
      <w:pPr>
        <w:tabs>
          <w:tab w:val="num" w:pos="1134"/>
        </w:tabs>
        <w:ind w:left="1134" w:hanging="567"/>
      </w:pPr>
      <w:rPr>
        <w:rFonts w:ascii="Symbol" w:hAnsi="Symbol" w:hint="default"/>
        <w:b w:val="0"/>
        <w:i w:val="0"/>
        <w:iCs/>
      </w:rPr>
    </w:lvl>
    <w:lvl w:ilvl="1" w:tplc="981E34F4">
      <w:start w:val="1"/>
      <w:numFmt w:val="bullet"/>
      <w:lvlText w:val=""/>
      <w:lvlJc w:val="left"/>
      <w:pPr>
        <w:tabs>
          <w:tab w:val="num" w:pos="2007"/>
        </w:tabs>
        <w:ind w:left="2007" w:hanging="360"/>
      </w:pPr>
      <w:rPr>
        <w:rFonts w:ascii="Symbol" w:hAnsi="Symbol" w:hint="default"/>
        <w:color w:val="auto"/>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7" w15:restartNumberingAfterBreak="0">
    <w:nsid w:val="29043D33"/>
    <w:multiLevelType w:val="hybridMultilevel"/>
    <w:tmpl w:val="F6D8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82B4B"/>
    <w:multiLevelType w:val="hybridMultilevel"/>
    <w:tmpl w:val="27D0AF2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9" w15:restartNumberingAfterBreak="0">
    <w:nsid w:val="35845775"/>
    <w:multiLevelType w:val="hybridMultilevel"/>
    <w:tmpl w:val="D33E86BE"/>
    <w:lvl w:ilvl="0" w:tplc="FFFFFFFF">
      <w:start w:val="1"/>
      <w:numFmt w:val="bullet"/>
      <w:lvlText w:val=""/>
      <w:lvlJc w:val="left"/>
      <w:pPr>
        <w:tabs>
          <w:tab w:val="num" w:pos="1134"/>
        </w:tabs>
        <w:ind w:left="1134" w:hanging="567"/>
      </w:pPr>
      <w:rPr>
        <w:rFonts w:ascii="Symbol" w:hAnsi="Symbol" w:hint="default"/>
        <w:b w:val="0"/>
        <w:i w:val="0"/>
        <w:iCs/>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0" w15:restartNumberingAfterBreak="0">
    <w:nsid w:val="3B0324D4"/>
    <w:multiLevelType w:val="hybridMultilevel"/>
    <w:tmpl w:val="0CE2B5E6"/>
    <w:lvl w:ilvl="0" w:tplc="B88E969A">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386FBC"/>
    <w:multiLevelType w:val="hybridMultilevel"/>
    <w:tmpl w:val="B35C4F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B1D5782"/>
    <w:multiLevelType w:val="hybridMultilevel"/>
    <w:tmpl w:val="E1C4C6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10D2B96"/>
    <w:multiLevelType w:val="hybridMultilevel"/>
    <w:tmpl w:val="9BA0B4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533C6D74"/>
    <w:multiLevelType w:val="hybridMultilevel"/>
    <w:tmpl w:val="B372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C42E2"/>
    <w:multiLevelType w:val="hybridMultilevel"/>
    <w:tmpl w:val="37ECB20A"/>
    <w:lvl w:ilvl="0" w:tplc="FB6E5A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B759C"/>
    <w:multiLevelType w:val="multilevel"/>
    <w:tmpl w:val="52980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C4D2CDE"/>
    <w:multiLevelType w:val="hybridMultilevel"/>
    <w:tmpl w:val="5B6827D0"/>
    <w:lvl w:ilvl="0" w:tplc="A9442948">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73F96"/>
    <w:multiLevelType w:val="hybridMultilevel"/>
    <w:tmpl w:val="3FD2C968"/>
    <w:lvl w:ilvl="0" w:tplc="CF904D04">
      <w:start w:val="1"/>
      <w:numFmt w:val="decimal"/>
      <w:lvlText w:val="%1."/>
      <w:lvlJc w:val="left"/>
      <w:pPr>
        <w:ind w:left="360" w:hanging="360"/>
      </w:pPr>
      <w:rPr>
        <w:rFonts w:hint="default"/>
        <w:b w:val="0"/>
        <w:color w:val="auto"/>
      </w:rPr>
    </w:lvl>
    <w:lvl w:ilvl="1" w:tplc="DC401348">
      <w:start w:val="1"/>
      <w:numFmt w:val="bullet"/>
      <w:lvlText w:val=""/>
      <w:lvlJc w:val="left"/>
      <w:pPr>
        <w:ind w:left="655" w:hanging="360"/>
      </w:pPr>
      <w:rPr>
        <w:rFonts w:ascii="Symbol" w:hAnsi="Symbol" w:hint="default"/>
      </w:rPr>
    </w:lvl>
    <w:lvl w:ilvl="2" w:tplc="08090001">
      <w:start w:val="1"/>
      <w:numFmt w:val="bullet"/>
      <w:lvlText w:val=""/>
      <w:lvlJc w:val="left"/>
      <w:pPr>
        <w:ind w:left="1321" w:hanging="180"/>
      </w:pPr>
      <w:rPr>
        <w:rFonts w:ascii="Symbol" w:hAnsi="Symbol" w:hint="default"/>
      </w:rPr>
    </w:lvl>
    <w:lvl w:ilvl="3" w:tplc="221E4C5E">
      <w:start w:val="1"/>
      <w:numFmt w:val="decimal"/>
      <w:lvlText w:val="%4."/>
      <w:lvlJc w:val="left"/>
      <w:pPr>
        <w:ind w:left="2041" w:hanging="360"/>
      </w:pPr>
    </w:lvl>
    <w:lvl w:ilvl="4" w:tplc="0AF6F00E" w:tentative="1">
      <w:start w:val="1"/>
      <w:numFmt w:val="lowerLetter"/>
      <w:lvlText w:val="%5."/>
      <w:lvlJc w:val="left"/>
      <w:pPr>
        <w:ind w:left="2761" w:hanging="360"/>
      </w:pPr>
    </w:lvl>
    <w:lvl w:ilvl="5" w:tplc="EE3E5692" w:tentative="1">
      <w:start w:val="1"/>
      <w:numFmt w:val="lowerRoman"/>
      <w:lvlText w:val="%6."/>
      <w:lvlJc w:val="right"/>
      <w:pPr>
        <w:ind w:left="3481" w:hanging="180"/>
      </w:pPr>
    </w:lvl>
    <w:lvl w:ilvl="6" w:tplc="9C96ADB6" w:tentative="1">
      <w:start w:val="1"/>
      <w:numFmt w:val="decimal"/>
      <w:lvlText w:val="%7."/>
      <w:lvlJc w:val="left"/>
      <w:pPr>
        <w:ind w:left="4201" w:hanging="360"/>
      </w:pPr>
    </w:lvl>
    <w:lvl w:ilvl="7" w:tplc="A69ADCE8" w:tentative="1">
      <w:start w:val="1"/>
      <w:numFmt w:val="lowerLetter"/>
      <w:lvlText w:val="%8."/>
      <w:lvlJc w:val="left"/>
      <w:pPr>
        <w:ind w:left="4921" w:hanging="360"/>
      </w:pPr>
    </w:lvl>
    <w:lvl w:ilvl="8" w:tplc="62B40472" w:tentative="1">
      <w:start w:val="1"/>
      <w:numFmt w:val="lowerRoman"/>
      <w:lvlText w:val="%9."/>
      <w:lvlJc w:val="right"/>
      <w:pPr>
        <w:ind w:left="5641" w:hanging="180"/>
      </w:pPr>
    </w:lvl>
  </w:abstractNum>
  <w:abstractNum w:abstractNumId="19" w15:restartNumberingAfterBreak="0">
    <w:nsid w:val="5EBF00E5"/>
    <w:multiLevelType w:val="hybridMultilevel"/>
    <w:tmpl w:val="EEB090E2"/>
    <w:lvl w:ilvl="0" w:tplc="B7B41042">
      <w:start w:val="1"/>
      <w:numFmt w:val="decimal"/>
      <w:lvlText w:val="%1."/>
      <w:lvlJc w:val="left"/>
      <w:pPr>
        <w:ind w:left="720" w:hanging="360"/>
      </w:pPr>
      <w:rPr>
        <w:rFonts w:ascii="Arial" w:hAnsi="Arial"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1D319F"/>
    <w:multiLevelType w:val="hybridMultilevel"/>
    <w:tmpl w:val="B9C4111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4138D6"/>
    <w:multiLevelType w:val="hybridMultilevel"/>
    <w:tmpl w:val="2D94E5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5983A54"/>
    <w:multiLevelType w:val="hybridMultilevel"/>
    <w:tmpl w:val="AF3A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10158"/>
    <w:multiLevelType w:val="hybridMultilevel"/>
    <w:tmpl w:val="99500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7524EC"/>
    <w:multiLevelType w:val="hybridMultilevel"/>
    <w:tmpl w:val="C83AE318"/>
    <w:lvl w:ilvl="0" w:tplc="BAF6158C">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C1A74"/>
    <w:multiLevelType w:val="hybridMultilevel"/>
    <w:tmpl w:val="113EDC8E"/>
    <w:lvl w:ilvl="0" w:tplc="FFFFFFFF">
      <w:start w:val="1"/>
      <w:numFmt w:val="bullet"/>
      <w:lvlText w:val=""/>
      <w:lvlJc w:val="left"/>
      <w:pPr>
        <w:tabs>
          <w:tab w:val="num" w:pos="1134"/>
        </w:tabs>
        <w:ind w:left="1134" w:hanging="567"/>
      </w:pPr>
      <w:rPr>
        <w:rFonts w:ascii="Symbol" w:hAnsi="Symbol" w:hint="default"/>
        <w:b w:val="0"/>
        <w:i w:val="0"/>
        <w:iCs/>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6" w15:restartNumberingAfterBreak="0">
    <w:nsid w:val="6E7E30DE"/>
    <w:multiLevelType w:val="hybridMultilevel"/>
    <w:tmpl w:val="159C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81066"/>
    <w:multiLevelType w:val="hybridMultilevel"/>
    <w:tmpl w:val="29A03522"/>
    <w:lvl w:ilvl="0" w:tplc="C5EC7534">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80242"/>
    <w:multiLevelType w:val="hybridMultilevel"/>
    <w:tmpl w:val="B7F245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AA96D2A"/>
    <w:multiLevelType w:val="hybridMultilevel"/>
    <w:tmpl w:val="78A4955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7C6872A1"/>
    <w:multiLevelType w:val="hybridMultilevel"/>
    <w:tmpl w:val="700E460A"/>
    <w:lvl w:ilvl="0" w:tplc="50542DC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750721"/>
    <w:multiLevelType w:val="hybridMultilevel"/>
    <w:tmpl w:val="73EC96F4"/>
    <w:lvl w:ilvl="0" w:tplc="FFFFFFFF">
      <w:start w:val="1"/>
      <w:numFmt w:val="bullet"/>
      <w:lvlText w:val=""/>
      <w:lvlJc w:val="left"/>
      <w:pPr>
        <w:tabs>
          <w:tab w:val="num" w:pos="567"/>
        </w:tabs>
        <w:ind w:left="567" w:hanging="567"/>
      </w:pPr>
      <w:rPr>
        <w:rFonts w:ascii="Symbol" w:hAnsi="Symbol" w:hint="default"/>
        <w:b w:val="0"/>
        <w:i w:val="0"/>
        <w:iCs/>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17"/>
  </w:num>
  <w:num w:numId="4">
    <w:abstractNumId w:val="24"/>
  </w:num>
  <w:num w:numId="5">
    <w:abstractNumId w:val="15"/>
  </w:num>
  <w:num w:numId="6">
    <w:abstractNumId w:val="8"/>
  </w:num>
  <w:num w:numId="7">
    <w:abstractNumId w:val="10"/>
  </w:num>
  <w:num w:numId="8">
    <w:abstractNumId w:val="19"/>
  </w:num>
  <w:num w:numId="9">
    <w:abstractNumId w:val="3"/>
  </w:num>
  <w:num w:numId="10">
    <w:abstractNumId w:val="29"/>
  </w:num>
  <w:num w:numId="11">
    <w:abstractNumId w:val="20"/>
  </w:num>
  <w:num w:numId="12">
    <w:abstractNumId w:val="12"/>
  </w:num>
  <w:num w:numId="13">
    <w:abstractNumId w:val="7"/>
  </w:num>
  <w:num w:numId="14">
    <w:abstractNumId w:val="26"/>
  </w:num>
  <w:num w:numId="15">
    <w:abstractNumId w:val="18"/>
  </w:num>
  <w:num w:numId="16">
    <w:abstractNumId w:val="4"/>
  </w:num>
  <w:num w:numId="17">
    <w:abstractNumId w:val="11"/>
  </w:num>
  <w:num w:numId="18">
    <w:abstractNumId w:val="28"/>
  </w:num>
  <w:num w:numId="19">
    <w:abstractNumId w:val="21"/>
  </w:num>
  <w:num w:numId="20">
    <w:abstractNumId w:val="31"/>
  </w:num>
  <w:num w:numId="21">
    <w:abstractNumId w:val="9"/>
  </w:num>
  <w:num w:numId="22">
    <w:abstractNumId w:val="25"/>
  </w:num>
  <w:num w:numId="23">
    <w:abstractNumId w:val="2"/>
  </w:num>
  <w:num w:numId="24">
    <w:abstractNumId w:val="5"/>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2"/>
  </w:num>
  <w:num w:numId="29">
    <w:abstractNumId w:val="0"/>
  </w:num>
  <w:num w:numId="30">
    <w:abstractNumId w:val="13"/>
  </w:num>
  <w:num w:numId="31">
    <w:abstractNumId w:val="5"/>
  </w:num>
  <w:num w:numId="32">
    <w:abstractNumId w:val="1"/>
  </w:num>
  <w:num w:numId="33">
    <w:abstractNumId w:val="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085F"/>
    <w:rsid w:val="00001BDB"/>
    <w:rsid w:val="000064C7"/>
    <w:rsid w:val="00007D2C"/>
    <w:rsid w:val="00013050"/>
    <w:rsid w:val="000138A6"/>
    <w:rsid w:val="00013F42"/>
    <w:rsid w:val="00025222"/>
    <w:rsid w:val="00025909"/>
    <w:rsid w:val="00033756"/>
    <w:rsid w:val="0003539D"/>
    <w:rsid w:val="0004394B"/>
    <w:rsid w:val="00050B4B"/>
    <w:rsid w:val="00053DD7"/>
    <w:rsid w:val="00054A2B"/>
    <w:rsid w:val="000569D1"/>
    <w:rsid w:val="0007296E"/>
    <w:rsid w:val="000738D4"/>
    <w:rsid w:val="000768EE"/>
    <w:rsid w:val="0009071E"/>
    <w:rsid w:val="00093D52"/>
    <w:rsid w:val="000A672E"/>
    <w:rsid w:val="000A6F79"/>
    <w:rsid w:val="000B0E5A"/>
    <w:rsid w:val="000B4E35"/>
    <w:rsid w:val="000B7511"/>
    <w:rsid w:val="000C0E3C"/>
    <w:rsid w:val="000C3059"/>
    <w:rsid w:val="000C5427"/>
    <w:rsid w:val="000D1E0B"/>
    <w:rsid w:val="000D2E18"/>
    <w:rsid w:val="000D6D88"/>
    <w:rsid w:val="000D7AD6"/>
    <w:rsid w:val="000E33A0"/>
    <w:rsid w:val="000E3718"/>
    <w:rsid w:val="000E5C68"/>
    <w:rsid w:val="000F070E"/>
    <w:rsid w:val="000F15CB"/>
    <w:rsid w:val="000F4F09"/>
    <w:rsid w:val="000F683A"/>
    <w:rsid w:val="000F75CB"/>
    <w:rsid w:val="00105698"/>
    <w:rsid w:val="00124F04"/>
    <w:rsid w:val="00126587"/>
    <w:rsid w:val="00131E54"/>
    <w:rsid w:val="0014137B"/>
    <w:rsid w:val="0016166E"/>
    <w:rsid w:val="00163752"/>
    <w:rsid w:val="001658DC"/>
    <w:rsid w:val="001661B9"/>
    <w:rsid w:val="00171386"/>
    <w:rsid w:val="00174493"/>
    <w:rsid w:val="00175F1E"/>
    <w:rsid w:val="0018757B"/>
    <w:rsid w:val="001A47BF"/>
    <w:rsid w:val="001B023A"/>
    <w:rsid w:val="001B499C"/>
    <w:rsid w:val="001D0182"/>
    <w:rsid w:val="001D2AE7"/>
    <w:rsid w:val="001D4FDF"/>
    <w:rsid w:val="001E0C3D"/>
    <w:rsid w:val="001E1D48"/>
    <w:rsid w:val="001E4246"/>
    <w:rsid w:val="001E5709"/>
    <w:rsid w:val="001F1AEA"/>
    <w:rsid w:val="001F3645"/>
    <w:rsid w:val="001F6467"/>
    <w:rsid w:val="001F6669"/>
    <w:rsid w:val="001F7070"/>
    <w:rsid w:val="00201953"/>
    <w:rsid w:val="00205AF9"/>
    <w:rsid w:val="00205D19"/>
    <w:rsid w:val="00207D82"/>
    <w:rsid w:val="00210AEC"/>
    <w:rsid w:val="002153AD"/>
    <w:rsid w:val="002153C2"/>
    <w:rsid w:val="002173ED"/>
    <w:rsid w:val="00220A66"/>
    <w:rsid w:val="00221DE5"/>
    <w:rsid w:val="00230B50"/>
    <w:rsid w:val="00233B9E"/>
    <w:rsid w:val="002340A3"/>
    <w:rsid w:val="002354B3"/>
    <w:rsid w:val="00240695"/>
    <w:rsid w:val="00241B71"/>
    <w:rsid w:val="00243636"/>
    <w:rsid w:val="0025620C"/>
    <w:rsid w:val="00260AD6"/>
    <w:rsid w:val="00267038"/>
    <w:rsid w:val="00267EE1"/>
    <w:rsid w:val="00271F2C"/>
    <w:rsid w:val="0027274F"/>
    <w:rsid w:val="00274F1A"/>
    <w:rsid w:val="00281E01"/>
    <w:rsid w:val="002826B8"/>
    <w:rsid w:val="00282A51"/>
    <w:rsid w:val="00282EDC"/>
    <w:rsid w:val="00285532"/>
    <w:rsid w:val="00285F99"/>
    <w:rsid w:val="00294DAB"/>
    <w:rsid w:val="0029629F"/>
    <w:rsid w:val="002A36CF"/>
    <w:rsid w:val="002A5BA0"/>
    <w:rsid w:val="002B0D27"/>
    <w:rsid w:val="002B5574"/>
    <w:rsid w:val="002B6372"/>
    <w:rsid w:val="002C0291"/>
    <w:rsid w:val="002C1CB8"/>
    <w:rsid w:val="002C32FE"/>
    <w:rsid w:val="002C5394"/>
    <w:rsid w:val="002D7D4F"/>
    <w:rsid w:val="002E1EA8"/>
    <w:rsid w:val="002E65E8"/>
    <w:rsid w:val="002E6C59"/>
    <w:rsid w:val="002E6D51"/>
    <w:rsid w:val="002F02A0"/>
    <w:rsid w:val="002F40BF"/>
    <w:rsid w:val="002F42E9"/>
    <w:rsid w:val="002F7164"/>
    <w:rsid w:val="00300545"/>
    <w:rsid w:val="00302EEB"/>
    <w:rsid w:val="0030797E"/>
    <w:rsid w:val="003162BB"/>
    <w:rsid w:val="00327ED2"/>
    <w:rsid w:val="00330A88"/>
    <w:rsid w:val="00331657"/>
    <w:rsid w:val="003329C6"/>
    <w:rsid w:val="00333566"/>
    <w:rsid w:val="00336917"/>
    <w:rsid w:val="00336E35"/>
    <w:rsid w:val="00337F64"/>
    <w:rsid w:val="00346CB6"/>
    <w:rsid w:val="00352476"/>
    <w:rsid w:val="00355AA6"/>
    <w:rsid w:val="00362052"/>
    <w:rsid w:val="0036270B"/>
    <w:rsid w:val="003651DD"/>
    <w:rsid w:val="00367FEA"/>
    <w:rsid w:val="003721F8"/>
    <w:rsid w:val="00373671"/>
    <w:rsid w:val="00374143"/>
    <w:rsid w:val="003758FB"/>
    <w:rsid w:val="00380522"/>
    <w:rsid w:val="0039726D"/>
    <w:rsid w:val="003A11B0"/>
    <w:rsid w:val="003A5DB3"/>
    <w:rsid w:val="003B0E0E"/>
    <w:rsid w:val="003B1864"/>
    <w:rsid w:val="003B1B0F"/>
    <w:rsid w:val="003B2307"/>
    <w:rsid w:val="003C1B57"/>
    <w:rsid w:val="003C3999"/>
    <w:rsid w:val="003C3AD5"/>
    <w:rsid w:val="003D1BD7"/>
    <w:rsid w:val="003D66D1"/>
    <w:rsid w:val="003D7DEA"/>
    <w:rsid w:val="003E0DEC"/>
    <w:rsid w:val="003E1A5F"/>
    <w:rsid w:val="003E3371"/>
    <w:rsid w:val="003E3AB0"/>
    <w:rsid w:val="003F7262"/>
    <w:rsid w:val="00404F8A"/>
    <w:rsid w:val="00414F5D"/>
    <w:rsid w:val="0041722B"/>
    <w:rsid w:val="004222FB"/>
    <w:rsid w:val="004309DD"/>
    <w:rsid w:val="0043233B"/>
    <w:rsid w:val="004336EB"/>
    <w:rsid w:val="004345F7"/>
    <w:rsid w:val="004347C1"/>
    <w:rsid w:val="004362DE"/>
    <w:rsid w:val="00440E3E"/>
    <w:rsid w:val="00441799"/>
    <w:rsid w:val="0044368A"/>
    <w:rsid w:val="004473DE"/>
    <w:rsid w:val="0045536C"/>
    <w:rsid w:val="00457821"/>
    <w:rsid w:val="00466EC2"/>
    <w:rsid w:val="0046799B"/>
    <w:rsid w:val="00474CFB"/>
    <w:rsid w:val="00481CB6"/>
    <w:rsid w:val="00483CC4"/>
    <w:rsid w:val="004924B7"/>
    <w:rsid w:val="0049611E"/>
    <w:rsid w:val="004A1350"/>
    <w:rsid w:val="004A18B3"/>
    <w:rsid w:val="004A2838"/>
    <w:rsid w:val="004B09BD"/>
    <w:rsid w:val="004B19B4"/>
    <w:rsid w:val="004B4C5F"/>
    <w:rsid w:val="004B6732"/>
    <w:rsid w:val="004C6ECE"/>
    <w:rsid w:val="004C7172"/>
    <w:rsid w:val="004C7EBA"/>
    <w:rsid w:val="004D1EEF"/>
    <w:rsid w:val="004D3E95"/>
    <w:rsid w:val="004D4891"/>
    <w:rsid w:val="004D5F5C"/>
    <w:rsid w:val="004D6210"/>
    <w:rsid w:val="004E1BF2"/>
    <w:rsid w:val="004E4B9C"/>
    <w:rsid w:val="004E6597"/>
    <w:rsid w:val="004F1DB3"/>
    <w:rsid w:val="004F1E2A"/>
    <w:rsid w:val="004F2C51"/>
    <w:rsid w:val="004F52EF"/>
    <w:rsid w:val="004F7770"/>
    <w:rsid w:val="005000B7"/>
    <w:rsid w:val="00504225"/>
    <w:rsid w:val="0050561A"/>
    <w:rsid w:val="005072F0"/>
    <w:rsid w:val="00510168"/>
    <w:rsid w:val="00513B52"/>
    <w:rsid w:val="005164B3"/>
    <w:rsid w:val="00524BEE"/>
    <w:rsid w:val="00530A88"/>
    <w:rsid w:val="00534884"/>
    <w:rsid w:val="005432B9"/>
    <w:rsid w:val="00544771"/>
    <w:rsid w:val="00544B27"/>
    <w:rsid w:val="00550D28"/>
    <w:rsid w:val="00550E20"/>
    <w:rsid w:val="00551BD0"/>
    <w:rsid w:val="00551E57"/>
    <w:rsid w:val="00551ECC"/>
    <w:rsid w:val="005622FF"/>
    <w:rsid w:val="00562D47"/>
    <w:rsid w:val="00562E05"/>
    <w:rsid w:val="00563B67"/>
    <w:rsid w:val="00572B30"/>
    <w:rsid w:val="00575833"/>
    <w:rsid w:val="0058282E"/>
    <w:rsid w:val="005839E9"/>
    <w:rsid w:val="0059022F"/>
    <w:rsid w:val="00592908"/>
    <w:rsid w:val="005939AB"/>
    <w:rsid w:val="0059407D"/>
    <w:rsid w:val="00596FE0"/>
    <w:rsid w:val="005974FB"/>
    <w:rsid w:val="005A5C90"/>
    <w:rsid w:val="005B132A"/>
    <w:rsid w:val="005B1805"/>
    <w:rsid w:val="005B4567"/>
    <w:rsid w:val="005B579B"/>
    <w:rsid w:val="005C0A79"/>
    <w:rsid w:val="005C1DA2"/>
    <w:rsid w:val="005C459D"/>
    <w:rsid w:val="005C5465"/>
    <w:rsid w:val="005C5559"/>
    <w:rsid w:val="005E25B4"/>
    <w:rsid w:val="005E37B8"/>
    <w:rsid w:val="005E4DCC"/>
    <w:rsid w:val="005F1474"/>
    <w:rsid w:val="005F556B"/>
    <w:rsid w:val="00600B38"/>
    <w:rsid w:val="00602131"/>
    <w:rsid w:val="00613903"/>
    <w:rsid w:val="006149F1"/>
    <w:rsid w:val="00617698"/>
    <w:rsid w:val="006310D0"/>
    <w:rsid w:val="00631763"/>
    <w:rsid w:val="00633194"/>
    <w:rsid w:val="00635679"/>
    <w:rsid w:val="00635D66"/>
    <w:rsid w:val="00635DA1"/>
    <w:rsid w:val="00641609"/>
    <w:rsid w:val="00643CAA"/>
    <w:rsid w:val="0064511C"/>
    <w:rsid w:val="00653972"/>
    <w:rsid w:val="00660D96"/>
    <w:rsid w:val="00662751"/>
    <w:rsid w:val="00664D30"/>
    <w:rsid w:val="00671946"/>
    <w:rsid w:val="006722B6"/>
    <w:rsid w:val="00677E47"/>
    <w:rsid w:val="00692731"/>
    <w:rsid w:val="00694C3A"/>
    <w:rsid w:val="006A7267"/>
    <w:rsid w:val="006B196C"/>
    <w:rsid w:val="006C1524"/>
    <w:rsid w:val="006C4258"/>
    <w:rsid w:val="006C5F7B"/>
    <w:rsid w:val="006C7FB0"/>
    <w:rsid w:val="006D66D6"/>
    <w:rsid w:val="006E1151"/>
    <w:rsid w:val="006F43A5"/>
    <w:rsid w:val="00700605"/>
    <w:rsid w:val="007055F9"/>
    <w:rsid w:val="00705D50"/>
    <w:rsid w:val="00706128"/>
    <w:rsid w:val="00706F42"/>
    <w:rsid w:val="007079CB"/>
    <w:rsid w:val="00711EDD"/>
    <w:rsid w:val="00713FFF"/>
    <w:rsid w:val="0071716B"/>
    <w:rsid w:val="007205B7"/>
    <w:rsid w:val="0073058D"/>
    <w:rsid w:val="00735898"/>
    <w:rsid w:val="00735C24"/>
    <w:rsid w:val="00735C72"/>
    <w:rsid w:val="0073778B"/>
    <w:rsid w:val="0074283B"/>
    <w:rsid w:val="00742E7B"/>
    <w:rsid w:val="00747E07"/>
    <w:rsid w:val="00753D12"/>
    <w:rsid w:val="007549DA"/>
    <w:rsid w:val="00757257"/>
    <w:rsid w:val="00757272"/>
    <w:rsid w:val="00774BC4"/>
    <w:rsid w:val="00781354"/>
    <w:rsid w:val="00781C14"/>
    <w:rsid w:val="007828EA"/>
    <w:rsid w:val="00796E55"/>
    <w:rsid w:val="00796EF1"/>
    <w:rsid w:val="007A3FB3"/>
    <w:rsid w:val="007B02CD"/>
    <w:rsid w:val="007B1F3D"/>
    <w:rsid w:val="007B62B2"/>
    <w:rsid w:val="007C66EE"/>
    <w:rsid w:val="007D19BC"/>
    <w:rsid w:val="007D6A25"/>
    <w:rsid w:val="007E1E69"/>
    <w:rsid w:val="007E43F3"/>
    <w:rsid w:val="007E45CC"/>
    <w:rsid w:val="007E4749"/>
    <w:rsid w:val="007E5BAA"/>
    <w:rsid w:val="007F09A6"/>
    <w:rsid w:val="007F48BC"/>
    <w:rsid w:val="007F5ABA"/>
    <w:rsid w:val="00805184"/>
    <w:rsid w:val="0080519B"/>
    <w:rsid w:val="0080649E"/>
    <w:rsid w:val="008072BC"/>
    <w:rsid w:val="00812424"/>
    <w:rsid w:val="008131A3"/>
    <w:rsid w:val="00813FF7"/>
    <w:rsid w:val="00816D96"/>
    <w:rsid w:val="008178D2"/>
    <w:rsid w:val="00821591"/>
    <w:rsid w:val="00822671"/>
    <w:rsid w:val="00826570"/>
    <w:rsid w:val="0082695F"/>
    <w:rsid w:val="00832F9B"/>
    <w:rsid w:val="00834253"/>
    <w:rsid w:val="008355D6"/>
    <w:rsid w:val="008464C5"/>
    <w:rsid w:val="00850B44"/>
    <w:rsid w:val="0085583E"/>
    <w:rsid w:val="0087080B"/>
    <w:rsid w:val="008730F4"/>
    <w:rsid w:val="008731C4"/>
    <w:rsid w:val="00874A1B"/>
    <w:rsid w:val="0087574E"/>
    <w:rsid w:val="00877EBE"/>
    <w:rsid w:val="00887247"/>
    <w:rsid w:val="00890D23"/>
    <w:rsid w:val="00891350"/>
    <w:rsid w:val="008913C8"/>
    <w:rsid w:val="008957DB"/>
    <w:rsid w:val="008A4C2F"/>
    <w:rsid w:val="008A569F"/>
    <w:rsid w:val="008B19D6"/>
    <w:rsid w:val="008B1A9E"/>
    <w:rsid w:val="008B289E"/>
    <w:rsid w:val="008B3FFA"/>
    <w:rsid w:val="008B6F5D"/>
    <w:rsid w:val="008C1543"/>
    <w:rsid w:val="008C4783"/>
    <w:rsid w:val="008C480D"/>
    <w:rsid w:val="008D2757"/>
    <w:rsid w:val="008D3300"/>
    <w:rsid w:val="008D6F7D"/>
    <w:rsid w:val="008D7BD9"/>
    <w:rsid w:val="008E2F2C"/>
    <w:rsid w:val="008F371C"/>
    <w:rsid w:val="008F3C6D"/>
    <w:rsid w:val="00912925"/>
    <w:rsid w:val="00912B3B"/>
    <w:rsid w:val="009157BD"/>
    <w:rsid w:val="0092789B"/>
    <w:rsid w:val="0093509E"/>
    <w:rsid w:val="009365FA"/>
    <w:rsid w:val="00937316"/>
    <w:rsid w:val="00941213"/>
    <w:rsid w:val="009508B6"/>
    <w:rsid w:val="0096317F"/>
    <w:rsid w:val="00964782"/>
    <w:rsid w:val="00965357"/>
    <w:rsid w:val="009673D2"/>
    <w:rsid w:val="00967520"/>
    <w:rsid w:val="00974AB3"/>
    <w:rsid w:val="009772E4"/>
    <w:rsid w:val="00980CCF"/>
    <w:rsid w:val="00984399"/>
    <w:rsid w:val="009B206F"/>
    <w:rsid w:val="009C12E1"/>
    <w:rsid w:val="009C4C67"/>
    <w:rsid w:val="009C65E3"/>
    <w:rsid w:val="009C70AB"/>
    <w:rsid w:val="009D0846"/>
    <w:rsid w:val="009D0F39"/>
    <w:rsid w:val="009D1CF7"/>
    <w:rsid w:val="009D5E47"/>
    <w:rsid w:val="009D625C"/>
    <w:rsid w:val="009D64D6"/>
    <w:rsid w:val="00A00AE2"/>
    <w:rsid w:val="00A0164F"/>
    <w:rsid w:val="00A02B1D"/>
    <w:rsid w:val="00A06FAB"/>
    <w:rsid w:val="00A111CF"/>
    <w:rsid w:val="00A20D20"/>
    <w:rsid w:val="00A25B90"/>
    <w:rsid w:val="00A27A9C"/>
    <w:rsid w:val="00A30D63"/>
    <w:rsid w:val="00A3423F"/>
    <w:rsid w:val="00A356DB"/>
    <w:rsid w:val="00A41138"/>
    <w:rsid w:val="00A460D5"/>
    <w:rsid w:val="00A52DC7"/>
    <w:rsid w:val="00A60CA6"/>
    <w:rsid w:val="00A6247A"/>
    <w:rsid w:val="00A64BA3"/>
    <w:rsid w:val="00A76112"/>
    <w:rsid w:val="00A7683D"/>
    <w:rsid w:val="00A8127C"/>
    <w:rsid w:val="00A90888"/>
    <w:rsid w:val="00A94C1B"/>
    <w:rsid w:val="00AB18C3"/>
    <w:rsid w:val="00AB1F0D"/>
    <w:rsid w:val="00AC0577"/>
    <w:rsid w:val="00AC4E3C"/>
    <w:rsid w:val="00AC7DB3"/>
    <w:rsid w:val="00AD1218"/>
    <w:rsid w:val="00AD23A4"/>
    <w:rsid w:val="00AE553E"/>
    <w:rsid w:val="00AF100E"/>
    <w:rsid w:val="00AF7432"/>
    <w:rsid w:val="00B00AD9"/>
    <w:rsid w:val="00B075BC"/>
    <w:rsid w:val="00B13775"/>
    <w:rsid w:val="00B13F16"/>
    <w:rsid w:val="00B14121"/>
    <w:rsid w:val="00B15B5C"/>
    <w:rsid w:val="00B16AE0"/>
    <w:rsid w:val="00B220F8"/>
    <w:rsid w:val="00B22D2A"/>
    <w:rsid w:val="00B30B8E"/>
    <w:rsid w:val="00B31FAC"/>
    <w:rsid w:val="00B35E3A"/>
    <w:rsid w:val="00B36516"/>
    <w:rsid w:val="00B3768B"/>
    <w:rsid w:val="00B40DD0"/>
    <w:rsid w:val="00B50A57"/>
    <w:rsid w:val="00B55E8A"/>
    <w:rsid w:val="00B66313"/>
    <w:rsid w:val="00B749BE"/>
    <w:rsid w:val="00B80305"/>
    <w:rsid w:val="00B8086B"/>
    <w:rsid w:val="00B811A2"/>
    <w:rsid w:val="00B81F16"/>
    <w:rsid w:val="00B842A3"/>
    <w:rsid w:val="00B8630E"/>
    <w:rsid w:val="00B91F76"/>
    <w:rsid w:val="00B95005"/>
    <w:rsid w:val="00B969EA"/>
    <w:rsid w:val="00B96F7E"/>
    <w:rsid w:val="00BA14D4"/>
    <w:rsid w:val="00BB0E17"/>
    <w:rsid w:val="00BB5FF8"/>
    <w:rsid w:val="00BC17B8"/>
    <w:rsid w:val="00BC25D4"/>
    <w:rsid w:val="00BD219E"/>
    <w:rsid w:val="00BD2224"/>
    <w:rsid w:val="00BE3DB3"/>
    <w:rsid w:val="00BE6E9C"/>
    <w:rsid w:val="00BF1B39"/>
    <w:rsid w:val="00BF248C"/>
    <w:rsid w:val="00BF7D5D"/>
    <w:rsid w:val="00C03796"/>
    <w:rsid w:val="00C07C69"/>
    <w:rsid w:val="00C109CD"/>
    <w:rsid w:val="00C15DDF"/>
    <w:rsid w:val="00C16BF4"/>
    <w:rsid w:val="00C27229"/>
    <w:rsid w:val="00C3676B"/>
    <w:rsid w:val="00C42C7D"/>
    <w:rsid w:val="00C511D3"/>
    <w:rsid w:val="00C52570"/>
    <w:rsid w:val="00C60279"/>
    <w:rsid w:val="00C62EF3"/>
    <w:rsid w:val="00C63D1B"/>
    <w:rsid w:val="00C72AFF"/>
    <w:rsid w:val="00C81BAE"/>
    <w:rsid w:val="00C85D94"/>
    <w:rsid w:val="00C86806"/>
    <w:rsid w:val="00C9458F"/>
    <w:rsid w:val="00C96348"/>
    <w:rsid w:val="00CA012A"/>
    <w:rsid w:val="00CA04F3"/>
    <w:rsid w:val="00CA2676"/>
    <w:rsid w:val="00CB2C7F"/>
    <w:rsid w:val="00CB30A4"/>
    <w:rsid w:val="00CB5F7A"/>
    <w:rsid w:val="00CC157B"/>
    <w:rsid w:val="00CC1CBD"/>
    <w:rsid w:val="00CC20AB"/>
    <w:rsid w:val="00CD04A2"/>
    <w:rsid w:val="00CD45FF"/>
    <w:rsid w:val="00CD4D61"/>
    <w:rsid w:val="00CD7455"/>
    <w:rsid w:val="00CE1A7E"/>
    <w:rsid w:val="00CF02E7"/>
    <w:rsid w:val="00CF5F9D"/>
    <w:rsid w:val="00D020F6"/>
    <w:rsid w:val="00D0326B"/>
    <w:rsid w:val="00D1198A"/>
    <w:rsid w:val="00D1486B"/>
    <w:rsid w:val="00D213C3"/>
    <w:rsid w:val="00D21FE7"/>
    <w:rsid w:val="00D22874"/>
    <w:rsid w:val="00D236FC"/>
    <w:rsid w:val="00D26293"/>
    <w:rsid w:val="00D3478A"/>
    <w:rsid w:val="00D41422"/>
    <w:rsid w:val="00D4207A"/>
    <w:rsid w:val="00D42AAE"/>
    <w:rsid w:val="00D4378F"/>
    <w:rsid w:val="00D4431F"/>
    <w:rsid w:val="00D4685D"/>
    <w:rsid w:val="00D5412A"/>
    <w:rsid w:val="00D57B69"/>
    <w:rsid w:val="00D668F6"/>
    <w:rsid w:val="00D815FC"/>
    <w:rsid w:val="00D81EA6"/>
    <w:rsid w:val="00D821C3"/>
    <w:rsid w:val="00D82215"/>
    <w:rsid w:val="00D83424"/>
    <w:rsid w:val="00D83EA0"/>
    <w:rsid w:val="00D871C6"/>
    <w:rsid w:val="00DA3217"/>
    <w:rsid w:val="00DB36C5"/>
    <w:rsid w:val="00DB66CC"/>
    <w:rsid w:val="00DC1181"/>
    <w:rsid w:val="00DC1ABD"/>
    <w:rsid w:val="00DC6619"/>
    <w:rsid w:val="00DC6C28"/>
    <w:rsid w:val="00DC7E3A"/>
    <w:rsid w:val="00DD0B98"/>
    <w:rsid w:val="00DD2230"/>
    <w:rsid w:val="00DD51DE"/>
    <w:rsid w:val="00DE4C5B"/>
    <w:rsid w:val="00DF1E6E"/>
    <w:rsid w:val="00DF5DB6"/>
    <w:rsid w:val="00DF60A4"/>
    <w:rsid w:val="00DF7476"/>
    <w:rsid w:val="00E00AEB"/>
    <w:rsid w:val="00E01980"/>
    <w:rsid w:val="00E03770"/>
    <w:rsid w:val="00E10BA7"/>
    <w:rsid w:val="00E44049"/>
    <w:rsid w:val="00E455F4"/>
    <w:rsid w:val="00E4714E"/>
    <w:rsid w:val="00E51E6C"/>
    <w:rsid w:val="00E51F94"/>
    <w:rsid w:val="00E60E16"/>
    <w:rsid w:val="00E647D2"/>
    <w:rsid w:val="00E64FF4"/>
    <w:rsid w:val="00E6585C"/>
    <w:rsid w:val="00E66F0D"/>
    <w:rsid w:val="00E7144B"/>
    <w:rsid w:val="00E75EF2"/>
    <w:rsid w:val="00E83237"/>
    <w:rsid w:val="00E926D7"/>
    <w:rsid w:val="00E9572A"/>
    <w:rsid w:val="00E95DFF"/>
    <w:rsid w:val="00E96E41"/>
    <w:rsid w:val="00EA03EB"/>
    <w:rsid w:val="00EA5959"/>
    <w:rsid w:val="00EA6E4F"/>
    <w:rsid w:val="00EA79A0"/>
    <w:rsid w:val="00EB394A"/>
    <w:rsid w:val="00EC0007"/>
    <w:rsid w:val="00EC44BD"/>
    <w:rsid w:val="00EC601B"/>
    <w:rsid w:val="00EC77BD"/>
    <w:rsid w:val="00ED629C"/>
    <w:rsid w:val="00EE071F"/>
    <w:rsid w:val="00EE1208"/>
    <w:rsid w:val="00EE3145"/>
    <w:rsid w:val="00EE4991"/>
    <w:rsid w:val="00EE726D"/>
    <w:rsid w:val="00F038ED"/>
    <w:rsid w:val="00F04620"/>
    <w:rsid w:val="00F217DC"/>
    <w:rsid w:val="00F21DFA"/>
    <w:rsid w:val="00F26C51"/>
    <w:rsid w:val="00F332F4"/>
    <w:rsid w:val="00F419A7"/>
    <w:rsid w:val="00F41B04"/>
    <w:rsid w:val="00F45905"/>
    <w:rsid w:val="00F52810"/>
    <w:rsid w:val="00F54762"/>
    <w:rsid w:val="00F56FB8"/>
    <w:rsid w:val="00F60644"/>
    <w:rsid w:val="00F6369C"/>
    <w:rsid w:val="00F63984"/>
    <w:rsid w:val="00F66843"/>
    <w:rsid w:val="00F66F6A"/>
    <w:rsid w:val="00F72EBA"/>
    <w:rsid w:val="00F91E97"/>
    <w:rsid w:val="00F929C3"/>
    <w:rsid w:val="00F9772A"/>
    <w:rsid w:val="00FA5D57"/>
    <w:rsid w:val="00FA6014"/>
    <w:rsid w:val="00FA79D6"/>
    <w:rsid w:val="00FA7EC9"/>
    <w:rsid w:val="00FB202B"/>
    <w:rsid w:val="00FB2ECE"/>
    <w:rsid w:val="00FB2F2E"/>
    <w:rsid w:val="00FD1212"/>
    <w:rsid w:val="00FD2EAC"/>
    <w:rsid w:val="00FD675B"/>
    <w:rsid w:val="00FD6DB5"/>
    <w:rsid w:val="00FD7D85"/>
    <w:rsid w:val="00FF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link w:val="ListParagraphChar"/>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ListParagraphChar">
    <w:name w:val="List Paragraph Char"/>
    <w:basedOn w:val="DefaultParagraphFont"/>
    <w:link w:val="ListParagraph"/>
    <w:uiPriority w:val="34"/>
    <w:rsid w:val="004C7172"/>
  </w:style>
  <w:style w:type="paragraph" w:styleId="BlockText">
    <w:name w:val="Block Text"/>
    <w:basedOn w:val="Normal"/>
    <w:rsid w:val="00C511D3"/>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styleId="Hyperlink">
    <w:name w:val="Hyperlink"/>
    <w:basedOn w:val="DefaultParagraphFont"/>
    <w:uiPriority w:val="99"/>
    <w:unhideWhenUsed/>
    <w:rsid w:val="007D19BC"/>
    <w:rPr>
      <w:color w:val="0000FF" w:themeColor="hyperlink"/>
      <w:u w:val="single"/>
    </w:rPr>
  </w:style>
  <w:style w:type="character" w:styleId="UnresolvedMention">
    <w:name w:val="Unresolved Mention"/>
    <w:basedOn w:val="DefaultParagraphFont"/>
    <w:uiPriority w:val="99"/>
    <w:rsid w:val="007D19BC"/>
    <w:rPr>
      <w:color w:val="605E5C"/>
      <w:shd w:val="clear" w:color="auto" w:fill="E1DFDD"/>
    </w:rPr>
  </w:style>
  <w:style w:type="character" w:styleId="CommentReference">
    <w:name w:val="annotation reference"/>
    <w:basedOn w:val="DefaultParagraphFont"/>
    <w:uiPriority w:val="99"/>
    <w:semiHidden/>
    <w:unhideWhenUsed/>
    <w:rsid w:val="000A6F79"/>
    <w:rPr>
      <w:sz w:val="16"/>
      <w:szCs w:val="16"/>
    </w:rPr>
  </w:style>
  <w:style w:type="paragraph" w:styleId="CommentText">
    <w:name w:val="annotation text"/>
    <w:basedOn w:val="Normal"/>
    <w:link w:val="CommentTextChar"/>
    <w:uiPriority w:val="99"/>
    <w:semiHidden/>
    <w:unhideWhenUsed/>
    <w:rsid w:val="000A6F79"/>
    <w:pPr>
      <w:spacing w:line="240" w:lineRule="auto"/>
    </w:pPr>
    <w:rPr>
      <w:sz w:val="20"/>
      <w:szCs w:val="20"/>
    </w:rPr>
  </w:style>
  <w:style w:type="character" w:customStyle="1" w:styleId="CommentTextChar">
    <w:name w:val="Comment Text Char"/>
    <w:basedOn w:val="DefaultParagraphFont"/>
    <w:link w:val="CommentText"/>
    <w:uiPriority w:val="99"/>
    <w:semiHidden/>
    <w:rsid w:val="000A6F79"/>
    <w:rPr>
      <w:sz w:val="20"/>
      <w:szCs w:val="20"/>
    </w:rPr>
  </w:style>
  <w:style w:type="paragraph" w:styleId="CommentSubject">
    <w:name w:val="annotation subject"/>
    <w:basedOn w:val="CommentText"/>
    <w:next w:val="CommentText"/>
    <w:link w:val="CommentSubjectChar"/>
    <w:semiHidden/>
    <w:unhideWhenUsed/>
    <w:rsid w:val="000A6F79"/>
    <w:rPr>
      <w:b/>
      <w:bCs/>
    </w:rPr>
  </w:style>
  <w:style w:type="character" w:customStyle="1" w:styleId="CommentSubjectChar">
    <w:name w:val="Comment Subject Char"/>
    <w:basedOn w:val="CommentTextChar"/>
    <w:link w:val="CommentSubject"/>
    <w:semiHidden/>
    <w:rsid w:val="000A6F79"/>
    <w:rPr>
      <w:b/>
      <w:bCs/>
      <w:sz w:val="20"/>
      <w:szCs w:val="20"/>
    </w:rPr>
  </w:style>
  <w:style w:type="paragraph" w:styleId="NoSpacing">
    <w:name w:val="No Spacing"/>
    <w:uiPriority w:val="1"/>
    <w:qFormat/>
    <w:rsid w:val="003B1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9853">
      <w:bodyDiv w:val="1"/>
      <w:marLeft w:val="0"/>
      <w:marRight w:val="0"/>
      <w:marTop w:val="0"/>
      <w:marBottom w:val="0"/>
      <w:divBdr>
        <w:top w:val="none" w:sz="0" w:space="0" w:color="auto"/>
        <w:left w:val="none" w:sz="0" w:space="0" w:color="auto"/>
        <w:bottom w:val="none" w:sz="0" w:space="0" w:color="auto"/>
        <w:right w:val="none" w:sz="0" w:space="0" w:color="auto"/>
      </w:divBdr>
    </w:div>
    <w:div w:id="87969282">
      <w:bodyDiv w:val="1"/>
      <w:marLeft w:val="0"/>
      <w:marRight w:val="0"/>
      <w:marTop w:val="0"/>
      <w:marBottom w:val="0"/>
      <w:divBdr>
        <w:top w:val="none" w:sz="0" w:space="0" w:color="auto"/>
        <w:left w:val="none" w:sz="0" w:space="0" w:color="auto"/>
        <w:bottom w:val="none" w:sz="0" w:space="0" w:color="auto"/>
        <w:right w:val="none" w:sz="0" w:space="0" w:color="auto"/>
      </w:divBdr>
    </w:div>
    <w:div w:id="296834650">
      <w:bodyDiv w:val="1"/>
      <w:marLeft w:val="0"/>
      <w:marRight w:val="0"/>
      <w:marTop w:val="0"/>
      <w:marBottom w:val="0"/>
      <w:divBdr>
        <w:top w:val="none" w:sz="0" w:space="0" w:color="auto"/>
        <w:left w:val="none" w:sz="0" w:space="0" w:color="auto"/>
        <w:bottom w:val="none" w:sz="0" w:space="0" w:color="auto"/>
        <w:right w:val="none" w:sz="0" w:space="0" w:color="auto"/>
      </w:divBdr>
      <w:divsChild>
        <w:div w:id="839394494">
          <w:marLeft w:val="0"/>
          <w:marRight w:val="0"/>
          <w:marTop w:val="0"/>
          <w:marBottom w:val="0"/>
          <w:divBdr>
            <w:top w:val="none" w:sz="0" w:space="0" w:color="auto"/>
            <w:left w:val="none" w:sz="0" w:space="0" w:color="auto"/>
            <w:bottom w:val="none" w:sz="0" w:space="0" w:color="auto"/>
            <w:right w:val="none" w:sz="0" w:space="0" w:color="auto"/>
          </w:divBdr>
          <w:divsChild>
            <w:div w:id="1152260583">
              <w:marLeft w:val="0"/>
              <w:marRight w:val="0"/>
              <w:marTop w:val="0"/>
              <w:marBottom w:val="0"/>
              <w:divBdr>
                <w:top w:val="none" w:sz="0" w:space="0" w:color="auto"/>
                <w:left w:val="none" w:sz="0" w:space="0" w:color="auto"/>
                <w:bottom w:val="none" w:sz="0" w:space="0" w:color="auto"/>
                <w:right w:val="none" w:sz="0" w:space="0" w:color="auto"/>
              </w:divBdr>
              <w:divsChild>
                <w:div w:id="715662464">
                  <w:marLeft w:val="0"/>
                  <w:marRight w:val="0"/>
                  <w:marTop w:val="0"/>
                  <w:marBottom w:val="0"/>
                  <w:divBdr>
                    <w:top w:val="none" w:sz="0" w:space="0" w:color="auto"/>
                    <w:left w:val="none" w:sz="0" w:space="0" w:color="auto"/>
                    <w:bottom w:val="none" w:sz="0" w:space="0" w:color="auto"/>
                    <w:right w:val="none" w:sz="0" w:space="0" w:color="auto"/>
                  </w:divBdr>
                  <w:divsChild>
                    <w:div w:id="9586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2101">
      <w:bodyDiv w:val="1"/>
      <w:marLeft w:val="0"/>
      <w:marRight w:val="0"/>
      <w:marTop w:val="0"/>
      <w:marBottom w:val="0"/>
      <w:divBdr>
        <w:top w:val="none" w:sz="0" w:space="0" w:color="auto"/>
        <w:left w:val="none" w:sz="0" w:space="0" w:color="auto"/>
        <w:bottom w:val="none" w:sz="0" w:space="0" w:color="auto"/>
        <w:right w:val="none" w:sz="0" w:space="0" w:color="auto"/>
      </w:divBdr>
    </w:div>
    <w:div w:id="468330548">
      <w:bodyDiv w:val="1"/>
      <w:marLeft w:val="0"/>
      <w:marRight w:val="0"/>
      <w:marTop w:val="0"/>
      <w:marBottom w:val="0"/>
      <w:divBdr>
        <w:top w:val="none" w:sz="0" w:space="0" w:color="auto"/>
        <w:left w:val="none" w:sz="0" w:space="0" w:color="auto"/>
        <w:bottom w:val="none" w:sz="0" w:space="0" w:color="auto"/>
        <w:right w:val="none" w:sz="0" w:space="0" w:color="auto"/>
      </w:divBdr>
    </w:div>
    <w:div w:id="485557707">
      <w:bodyDiv w:val="1"/>
      <w:marLeft w:val="0"/>
      <w:marRight w:val="0"/>
      <w:marTop w:val="0"/>
      <w:marBottom w:val="0"/>
      <w:divBdr>
        <w:top w:val="none" w:sz="0" w:space="0" w:color="auto"/>
        <w:left w:val="none" w:sz="0" w:space="0" w:color="auto"/>
        <w:bottom w:val="none" w:sz="0" w:space="0" w:color="auto"/>
        <w:right w:val="none" w:sz="0" w:space="0" w:color="auto"/>
      </w:divBdr>
    </w:div>
    <w:div w:id="602492551">
      <w:bodyDiv w:val="1"/>
      <w:marLeft w:val="0"/>
      <w:marRight w:val="0"/>
      <w:marTop w:val="0"/>
      <w:marBottom w:val="0"/>
      <w:divBdr>
        <w:top w:val="none" w:sz="0" w:space="0" w:color="auto"/>
        <w:left w:val="none" w:sz="0" w:space="0" w:color="auto"/>
        <w:bottom w:val="none" w:sz="0" w:space="0" w:color="auto"/>
        <w:right w:val="none" w:sz="0" w:space="0" w:color="auto"/>
      </w:divBdr>
    </w:div>
    <w:div w:id="646012641">
      <w:bodyDiv w:val="1"/>
      <w:marLeft w:val="0"/>
      <w:marRight w:val="0"/>
      <w:marTop w:val="0"/>
      <w:marBottom w:val="0"/>
      <w:divBdr>
        <w:top w:val="none" w:sz="0" w:space="0" w:color="auto"/>
        <w:left w:val="none" w:sz="0" w:space="0" w:color="auto"/>
        <w:bottom w:val="none" w:sz="0" w:space="0" w:color="auto"/>
        <w:right w:val="none" w:sz="0" w:space="0" w:color="auto"/>
      </w:divBdr>
    </w:div>
    <w:div w:id="1129978622">
      <w:bodyDiv w:val="1"/>
      <w:marLeft w:val="0"/>
      <w:marRight w:val="0"/>
      <w:marTop w:val="0"/>
      <w:marBottom w:val="0"/>
      <w:divBdr>
        <w:top w:val="none" w:sz="0" w:space="0" w:color="auto"/>
        <w:left w:val="none" w:sz="0" w:space="0" w:color="auto"/>
        <w:bottom w:val="none" w:sz="0" w:space="0" w:color="auto"/>
        <w:right w:val="none" w:sz="0" w:space="0" w:color="auto"/>
      </w:divBdr>
    </w:div>
    <w:div w:id="1172450247">
      <w:bodyDiv w:val="1"/>
      <w:marLeft w:val="0"/>
      <w:marRight w:val="0"/>
      <w:marTop w:val="0"/>
      <w:marBottom w:val="0"/>
      <w:divBdr>
        <w:top w:val="none" w:sz="0" w:space="0" w:color="auto"/>
        <w:left w:val="none" w:sz="0" w:space="0" w:color="auto"/>
        <w:bottom w:val="none" w:sz="0" w:space="0" w:color="auto"/>
        <w:right w:val="none" w:sz="0" w:space="0" w:color="auto"/>
      </w:divBdr>
    </w:div>
    <w:div w:id="1195650868">
      <w:bodyDiv w:val="1"/>
      <w:marLeft w:val="0"/>
      <w:marRight w:val="0"/>
      <w:marTop w:val="0"/>
      <w:marBottom w:val="0"/>
      <w:divBdr>
        <w:top w:val="none" w:sz="0" w:space="0" w:color="auto"/>
        <w:left w:val="none" w:sz="0" w:space="0" w:color="auto"/>
        <w:bottom w:val="none" w:sz="0" w:space="0" w:color="auto"/>
        <w:right w:val="none" w:sz="0" w:space="0" w:color="auto"/>
      </w:divBdr>
    </w:div>
    <w:div w:id="1316108759">
      <w:bodyDiv w:val="1"/>
      <w:marLeft w:val="0"/>
      <w:marRight w:val="0"/>
      <w:marTop w:val="0"/>
      <w:marBottom w:val="0"/>
      <w:divBdr>
        <w:top w:val="none" w:sz="0" w:space="0" w:color="auto"/>
        <w:left w:val="none" w:sz="0" w:space="0" w:color="auto"/>
        <w:bottom w:val="none" w:sz="0" w:space="0" w:color="auto"/>
        <w:right w:val="none" w:sz="0" w:space="0" w:color="auto"/>
      </w:divBdr>
    </w:div>
    <w:div w:id="1374619197">
      <w:bodyDiv w:val="1"/>
      <w:marLeft w:val="0"/>
      <w:marRight w:val="0"/>
      <w:marTop w:val="0"/>
      <w:marBottom w:val="0"/>
      <w:divBdr>
        <w:top w:val="none" w:sz="0" w:space="0" w:color="auto"/>
        <w:left w:val="none" w:sz="0" w:space="0" w:color="auto"/>
        <w:bottom w:val="none" w:sz="0" w:space="0" w:color="auto"/>
        <w:right w:val="none" w:sz="0" w:space="0" w:color="auto"/>
      </w:divBdr>
    </w:div>
    <w:div w:id="1944335201">
      <w:bodyDiv w:val="1"/>
      <w:marLeft w:val="0"/>
      <w:marRight w:val="0"/>
      <w:marTop w:val="0"/>
      <w:marBottom w:val="0"/>
      <w:divBdr>
        <w:top w:val="none" w:sz="0" w:space="0" w:color="auto"/>
        <w:left w:val="none" w:sz="0" w:space="0" w:color="auto"/>
        <w:bottom w:val="none" w:sz="0" w:space="0" w:color="auto"/>
        <w:right w:val="none" w:sz="0" w:space="0" w:color="auto"/>
      </w:divBdr>
    </w:div>
    <w:div w:id="19628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teams\teamshares$\Accounts\Budget%20Preparation\2022-23\Reports\Working%20Draft%20Budget%20Papers\SRBC%20Executive%20Cabinet\Revenue%20Estimates%202022-23%20LIV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Funding Sources</a:t>
            </a:r>
          </a:p>
          <a:p>
            <a:pPr>
              <a:defRPr/>
            </a:pPr>
            <a:r>
              <a:rPr lang="en-GB"/>
              <a:t>£m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'Charts &amp; Tables'!$B$3</c:f>
              <c:strCache>
                <c:ptCount val="1"/>
                <c:pt idx="0">
                  <c:v>Council Tax</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&amp; Tables'!$C$2:$J$2</c:f>
              <c:strCache>
                <c:ptCount val="8"/>
                <c:pt idx="0">
                  <c:v>16/17</c:v>
                </c:pt>
                <c:pt idx="1">
                  <c:v>17/18</c:v>
                </c:pt>
                <c:pt idx="2">
                  <c:v>18/19</c:v>
                </c:pt>
                <c:pt idx="3">
                  <c:v>19/20</c:v>
                </c:pt>
                <c:pt idx="4">
                  <c:v>20/21</c:v>
                </c:pt>
                <c:pt idx="5">
                  <c:v>21/22</c:v>
                </c:pt>
                <c:pt idx="6">
                  <c:v>22/23</c:v>
                </c:pt>
                <c:pt idx="7">
                  <c:v>23/24</c:v>
                </c:pt>
              </c:strCache>
            </c:strRef>
          </c:cat>
          <c:val>
            <c:numRef>
              <c:f>'Charts &amp; Tables'!$C$3:$J$3</c:f>
              <c:numCache>
                <c:formatCode>#,##0.000;[Red]\-#,##0.000</c:formatCode>
                <c:ptCount val="8"/>
                <c:pt idx="0">
                  <c:v>7.5650000000000004</c:v>
                </c:pt>
                <c:pt idx="1">
                  <c:v>7.8949999999999996</c:v>
                </c:pt>
                <c:pt idx="2">
                  <c:v>8.0540000000000003</c:v>
                </c:pt>
                <c:pt idx="3">
                  <c:v>8.3290000000000006</c:v>
                </c:pt>
                <c:pt idx="4">
                  <c:v>8.5960000000000001</c:v>
                </c:pt>
                <c:pt idx="5">
                  <c:v>8.5991</c:v>
                </c:pt>
                <c:pt idx="6">
                  <c:v>8.5991</c:v>
                </c:pt>
                <c:pt idx="7">
                  <c:v>8.5990999999999982</c:v>
                </c:pt>
              </c:numCache>
            </c:numRef>
          </c:val>
          <c:extLst>
            <c:ext xmlns:c16="http://schemas.microsoft.com/office/drawing/2014/chart" uri="{C3380CC4-5D6E-409C-BE32-E72D297353CC}">
              <c16:uniqueId val="{00000000-B04C-4AD7-8EA6-980050CEE0FC}"/>
            </c:ext>
          </c:extLst>
        </c:ser>
        <c:ser>
          <c:idx val="1"/>
          <c:order val="1"/>
          <c:tx>
            <c:strRef>
              <c:f>'Charts &amp; Tables'!$B$4</c:f>
              <c:strCache>
                <c:ptCount val="1"/>
                <c:pt idx="0">
                  <c:v>Business Rates</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&amp; Tables'!$C$2:$J$2</c:f>
              <c:strCache>
                <c:ptCount val="8"/>
                <c:pt idx="0">
                  <c:v>16/17</c:v>
                </c:pt>
                <c:pt idx="1">
                  <c:v>17/18</c:v>
                </c:pt>
                <c:pt idx="2">
                  <c:v>18/19</c:v>
                </c:pt>
                <c:pt idx="3">
                  <c:v>19/20</c:v>
                </c:pt>
                <c:pt idx="4">
                  <c:v>20/21</c:v>
                </c:pt>
                <c:pt idx="5">
                  <c:v>21/22</c:v>
                </c:pt>
                <c:pt idx="6">
                  <c:v>22/23</c:v>
                </c:pt>
                <c:pt idx="7">
                  <c:v>23/24</c:v>
                </c:pt>
              </c:strCache>
            </c:strRef>
          </c:cat>
          <c:val>
            <c:numRef>
              <c:f>'Charts &amp; Tables'!$C$4:$J$4</c:f>
              <c:numCache>
                <c:formatCode>#,##0.000;[Red]\-#,##0.000</c:formatCode>
                <c:ptCount val="8"/>
                <c:pt idx="0">
                  <c:v>4.359</c:v>
                </c:pt>
                <c:pt idx="1">
                  <c:v>4.6239999999999997</c:v>
                </c:pt>
                <c:pt idx="2">
                  <c:v>4.7949999999999999</c:v>
                </c:pt>
                <c:pt idx="3">
                  <c:v>5.7</c:v>
                </c:pt>
                <c:pt idx="4">
                  <c:v>5.31</c:v>
                </c:pt>
                <c:pt idx="5">
                  <c:v>5.2939999999999996</c:v>
                </c:pt>
                <c:pt idx="6">
                  <c:v>5.2939999999999996</c:v>
                </c:pt>
                <c:pt idx="7">
                  <c:v>5.2939999999999996</c:v>
                </c:pt>
              </c:numCache>
            </c:numRef>
          </c:val>
          <c:extLst>
            <c:ext xmlns:c16="http://schemas.microsoft.com/office/drawing/2014/chart" uri="{C3380CC4-5D6E-409C-BE32-E72D297353CC}">
              <c16:uniqueId val="{00000001-B04C-4AD7-8EA6-980050CEE0FC}"/>
            </c:ext>
          </c:extLst>
        </c:ser>
        <c:ser>
          <c:idx val="2"/>
          <c:order val="2"/>
          <c:tx>
            <c:strRef>
              <c:f>'Charts &amp; Tables'!$B$5</c:f>
              <c:strCache>
                <c:ptCount val="1"/>
                <c:pt idx="0">
                  <c:v>New Homes Bonus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&amp; Tables'!$C$2:$J$2</c:f>
              <c:strCache>
                <c:ptCount val="8"/>
                <c:pt idx="0">
                  <c:v>16/17</c:v>
                </c:pt>
                <c:pt idx="1">
                  <c:v>17/18</c:v>
                </c:pt>
                <c:pt idx="2">
                  <c:v>18/19</c:v>
                </c:pt>
                <c:pt idx="3">
                  <c:v>19/20</c:v>
                </c:pt>
                <c:pt idx="4">
                  <c:v>20/21</c:v>
                </c:pt>
                <c:pt idx="5">
                  <c:v>21/22</c:v>
                </c:pt>
                <c:pt idx="6">
                  <c:v>22/23</c:v>
                </c:pt>
                <c:pt idx="7">
                  <c:v>23/24</c:v>
                </c:pt>
              </c:strCache>
            </c:strRef>
          </c:cat>
          <c:val>
            <c:numRef>
              <c:f>'Charts &amp; Tables'!$C$5:$J$5</c:f>
              <c:numCache>
                <c:formatCode>#,##0.000;[Red]\-#,##0.000</c:formatCode>
                <c:ptCount val="8"/>
                <c:pt idx="0">
                  <c:v>0.97799999999999998</c:v>
                </c:pt>
                <c:pt idx="1">
                  <c:v>0.70299999999999996</c:v>
                </c:pt>
                <c:pt idx="2">
                  <c:v>0.40699999999999997</c:v>
                </c:pt>
                <c:pt idx="3">
                  <c:v>0.13500000000000001</c:v>
                </c:pt>
                <c:pt idx="4">
                  <c:v>5.8999999999999997E-2</c:v>
                </c:pt>
                <c:pt idx="5">
                  <c:v>0.36299999999999999</c:v>
                </c:pt>
                <c:pt idx="6">
                  <c:v>0.80169999999999997</c:v>
                </c:pt>
              </c:numCache>
            </c:numRef>
          </c:val>
          <c:extLst>
            <c:ext xmlns:c16="http://schemas.microsoft.com/office/drawing/2014/chart" uri="{C3380CC4-5D6E-409C-BE32-E72D297353CC}">
              <c16:uniqueId val="{00000002-B04C-4AD7-8EA6-980050CEE0FC}"/>
            </c:ext>
          </c:extLst>
        </c:ser>
        <c:ser>
          <c:idx val="3"/>
          <c:order val="3"/>
          <c:tx>
            <c:strRef>
              <c:f>'Charts &amp; Tables'!$B$6</c:f>
              <c:strCache>
                <c:ptCount val="1"/>
                <c:pt idx="0">
                  <c:v>Revenue Support Grant</c:v>
                </c:pt>
              </c:strCache>
            </c:strRef>
          </c:tx>
          <c:spPr>
            <a:solidFill>
              <a:schemeClr val="accent4">
                <a:lumMod val="40000"/>
                <a:lumOff val="60000"/>
              </a:schemeClr>
            </a:solidFill>
            <a:ln>
              <a:noFill/>
            </a:ln>
            <a:effectLst/>
          </c:spPr>
          <c:invertIfNegative val="0"/>
          <c:dLbls>
            <c:dLbl>
              <c:idx val="0"/>
              <c:layout>
                <c:manualLayout>
                  <c:x val="-6.6474628849988917E-3"/>
                  <c:y val="-3.43406593406593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04C-4AD7-8EA6-980050CEE0FC}"/>
                </c:ext>
              </c:extLst>
            </c:dLbl>
            <c:dLbl>
              <c:idx val="1"/>
              <c:layout>
                <c:manualLayout>
                  <c:x val="0"/>
                  <c:y val="-2.060439560439563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04C-4AD7-8EA6-980050CEE0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&amp; Tables'!$C$2:$J$2</c:f>
              <c:strCache>
                <c:ptCount val="8"/>
                <c:pt idx="0">
                  <c:v>16/17</c:v>
                </c:pt>
                <c:pt idx="1">
                  <c:v>17/18</c:v>
                </c:pt>
                <c:pt idx="2">
                  <c:v>18/19</c:v>
                </c:pt>
                <c:pt idx="3">
                  <c:v>19/20</c:v>
                </c:pt>
                <c:pt idx="4">
                  <c:v>20/21</c:v>
                </c:pt>
                <c:pt idx="5">
                  <c:v>21/22</c:v>
                </c:pt>
                <c:pt idx="6">
                  <c:v>22/23</c:v>
                </c:pt>
                <c:pt idx="7">
                  <c:v>23/24</c:v>
                </c:pt>
              </c:strCache>
            </c:strRef>
          </c:cat>
          <c:val>
            <c:numRef>
              <c:f>'Charts &amp; Tables'!$C$6:$J$6</c:f>
              <c:numCache>
                <c:formatCode>#,##0.000;[Red]\-#,##0.000</c:formatCode>
                <c:ptCount val="8"/>
                <c:pt idx="0">
                  <c:v>1.0069999999999999</c:v>
                </c:pt>
                <c:pt idx="1">
                  <c:v>0.34599999999999997</c:v>
                </c:pt>
              </c:numCache>
            </c:numRef>
          </c:val>
          <c:extLst>
            <c:ext xmlns:c16="http://schemas.microsoft.com/office/drawing/2014/chart" uri="{C3380CC4-5D6E-409C-BE32-E72D297353CC}">
              <c16:uniqueId val="{00000003-B04C-4AD7-8EA6-980050CEE0FC}"/>
            </c:ext>
          </c:extLst>
        </c:ser>
        <c:ser>
          <c:idx val="4"/>
          <c:order val="4"/>
          <c:tx>
            <c:strRef>
              <c:f>'Charts &amp; Tables'!$B$7</c:f>
              <c:strCache>
                <c:ptCount val="1"/>
                <c:pt idx="0">
                  <c:v>Lower Tier Services Grant &amp; Services Grant</c:v>
                </c:pt>
              </c:strCache>
            </c:strRef>
          </c:tx>
          <c:spPr>
            <a:solidFill>
              <a:schemeClr val="accent5"/>
            </a:solidFill>
            <a:ln>
              <a:noFill/>
            </a:ln>
            <a:effectLst/>
          </c:spPr>
          <c:invertIfNegative val="0"/>
          <c:dLbls>
            <c:dLbl>
              <c:idx val="5"/>
              <c:layout>
                <c:manualLayout>
                  <c:x val="0"/>
                  <c:y val="-2.060338484179543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4C-4AD7-8EA6-980050CEE0FC}"/>
                </c:ext>
              </c:extLst>
            </c:dLbl>
            <c:dLbl>
              <c:idx val="6"/>
              <c:layout>
                <c:manualLayout>
                  <c:x val="-2.0232675771371506E-3"/>
                  <c:y val="-1.76600441501104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4C-4AD7-8EA6-980050CEE0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 &amp; Tables'!$C$2:$J$2</c:f>
              <c:strCache>
                <c:ptCount val="8"/>
                <c:pt idx="0">
                  <c:v>16/17</c:v>
                </c:pt>
                <c:pt idx="1">
                  <c:v>17/18</c:v>
                </c:pt>
                <c:pt idx="2">
                  <c:v>18/19</c:v>
                </c:pt>
                <c:pt idx="3">
                  <c:v>19/20</c:v>
                </c:pt>
                <c:pt idx="4">
                  <c:v>20/21</c:v>
                </c:pt>
                <c:pt idx="5">
                  <c:v>21/22</c:v>
                </c:pt>
                <c:pt idx="6">
                  <c:v>22/23</c:v>
                </c:pt>
                <c:pt idx="7">
                  <c:v>23/24</c:v>
                </c:pt>
              </c:strCache>
            </c:strRef>
          </c:cat>
          <c:val>
            <c:numRef>
              <c:f>'Charts &amp; Tables'!$C$7:$J$7</c:f>
              <c:numCache>
                <c:formatCode>General</c:formatCode>
                <c:ptCount val="8"/>
                <c:pt idx="5" formatCode="#,##0.000;[Red]\-#,##0.000">
                  <c:v>0.1</c:v>
                </c:pt>
                <c:pt idx="6" formatCode="#,##0.000;[Red]\-#,##0.000">
                  <c:v>0.26700000000000002</c:v>
                </c:pt>
              </c:numCache>
            </c:numRef>
          </c:val>
          <c:extLst>
            <c:ext xmlns:c16="http://schemas.microsoft.com/office/drawing/2014/chart" uri="{C3380CC4-5D6E-409C-BE32-E72D297353CC}">
              <c16:uniqueId val="{00000006-B04C-4AD7-8EA6-980050CEE0FC}"/>
            </c:ext>
          </c:extLst>
        </c:ser>
        <c:dLbls>
          <c:dLblPos val="ctr"/>
          <c:showLegendKey val="0"/>
          <c:showVal val="1"/>
          <c:showCatName val="0"/>
          <c:showSerName val="0"/>
          <c:showPercent val="0"/>
          <c:showBubbleSize val="0"/>
        </c:dLbls>
        <c:gapWidth val="150"/>
        <c:overlap val="100"/>
        <c:axId val="552346032"/>
        <c:axId val="552342424"/>
      </c:barChart>
      <c:catAx>
        <c:axId val="55234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342424"/>
        <c:crosses val="autoZero"/>
        <c:auto val="1"/>
        <c:lblAlgn val="ctr"/>
        <c:lblOffset val="100"/>
        <c:noMultiLvlLbl val="0"/>
      </c:catAx>
      <c:valAx>
        <c:axId val="552342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3460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2104251-F592-42AD-BC96-C2FA14F1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5996</Words>
  <Characters>34179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Clare Gornall</cp:lastModifiedBy>
  <cp:revision>4</cp:revision>
  <cp:lastPrinted>2014-03-21T13:56:00Z</cp:lastPrinted>
  <dcterms:created xsi:type="dcterms:W3CDTF">2022-02-01T17:27:00Z</dcterms:created>
  <dcterms:modified xsi:type="dcterms:W3CDTF">2022-02-01T17:30:00Z</dcterms:modified>
</cp:coreProperties>
</file>