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21645366" w:rsidR="0037581E" w:rsidRDefault="0037581E" w:rsidP="00797167">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20E02D93" w14:textId="77777777" w:rsidR="00C87C87" w:rsidRDefault="00C87C87" w:rsidP="00C87C87">
      <w:pPr>
        <w:pStyle w:val="ListParagraph"/>
        <w:ind w:left="644"/>
        <w:rPr>
          <w:rFonts w:ascii="Arial" w:hAnsi="Arial" w:cs="Arial"/>
          <w:sz w:val="24"/>
          <w:szCs w:val="24"/>
        </w:rPr>
      </w:pPr>
    </w:p>
    <w:p w14:paraId="5A43BA94" w14:textId="3B1CEB7E" w:rsidR="00EF09C7" w:rsidRDefault="0037581E" w:rsidP="0037581E">
      <w:pP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 xml:space="preserve">eneral Report of the Cabinet for the meeting held on </w:t>
      </w:r>
      <w:r w:rsidR="00FE3CA0">
        <w:rPr>
          <w:rFonts w:ascii="Arial" w:hAnsi="Arial" w:cs="Arial"/>
          <w:b/>
          <w:sz w:val="24"/>
          <w:szCs w:val="24"/>
        </w:rPr>
        <w:t>1</w:t>
      </w:r>
      <w:r w:rsidR="00C87C87">
        <w:rPr>
          <w:rFonts w:ascii="Arial" w:hAnsi="Arial" w:cs="Arial"/>
          <w:b/>
          <w:sz w:val="24"/>
          <w:szCs w:val="24"/>
        </w:rPr>
        <w:t xml:space="preserve">5 September </w:t>
      </w:r>
      <w:r w:rsidR="00FE3CA0">
        <w:rPr>
          <w:rFonts w:ascii="Arial" w:hAnsi="Arial" w:cs="Arial"/>
          <w:b/>
          <w:sz w:val="24"/>
          <w:szCs w:val="24"/>
        </w:rPr>
        <w:t>2021</w:t>
      </w:r>
    </w:p>
    <w:p w14:paraId="5F831691" w14:textId="430591B1" w:rsidR="00C87C87" w:rsidRDefault="00C87C87" w:rsidP="0037581E">
      <w:pPr>
        <w:rPr>
          <w:rFonts w:ascii="Arial" w:hAnsi="Arial" w:cs="Arial"/>
          <w:b/>
          <w:sz w:val="24"/>
          <w:szCs w:val="24"/>
        </w:rPr>
      </w:pPr>
    </w:p>
    <w:p w14:paraId="47B3050C" w14:textId="29080EF7" w:rsidR="00C87C87" w:rsidRDefault="00C87C87" w:rsidP="0037581E">
      <w:pPr>
        <w:rPr>
          <w:rFonts w:ascii="Arial" w:hAnsi="Arial" w:cs="Arial"/>
          <w:b/>
          <w:sz w:val="24"/>
          <w:szCs w:val="24"/>
        </w:rPr>
      </w:pPr>
      <w:r>
        <w:rPr>
          <w:rFonts w:ascii="Arial" w:hAnsi="Arial" w:cs="Arial"/>
          <w:b/>
          <w:sz w:val="24"/>
          <w:szCs w:val="24"/>
        </w:rPr>
        <w:t>Shared Consultation Framework</w:t>
      </w:r>
    </w:p>
    <w:p w14:paraId="30C3C317" w14:textId="15A5EDCA" w:rsidR="00C87C87" w:rsidRPr="00487FFC" w:rsidRDefault="00C87C87" w:rsidP="00797167">
      <w:pPr>
        <w:pStyle w:val="ListParagraph"/>
        <w:numPr>
          <w:ilvl w:val="0"/>
          <w:numId w:val="1"/>
        </w:numPr>
        <w:ind w:left="567" w:hanging="567"/>
        <w:rPr>
          <w:rFonts w:ascii="Arial" w:hAnsi="Arial" w:cs="Arial"/>
          <w:bCs/>
          <w:iCs/>
        </w:rPr>
      </w:pPr>
      <w:r w:rsidRPr="00487FFC">
        <w:rPr>
          <w:rFonts w:ascii="Arial" w:hAnsi="Arial" w:cs="Arial"/>
        </w:rPr>
        <w:t xml:space="preserve">The Leader of the Council and Cabinet Member (Strategy and Reform) presented a report of the Deputy Chief Executive </w:t>
      </w:r>
      <w:r w:rsidRPr="00487FFC">
        <w:rPr>
          <w:rFonts w:ascii="Arial" w:hAnsi="Arial" w:cs="Arial"/>
          <w:bCs/>
          <w:iCs/>
        </w:rPr>
        <w:t xml:space="preserve">presenting the consultation framework for approval. </w:t>
      </w:r>
    </w:p>
    <w:p w14:paraId="19A015E8" w14:textId="77777777" w:rsidR="00C87C87" w:rsidRPr="00487FFC" w:rsidRDefault="00C87C87" w:rsidP="00C87C87">
      <w:pPr>
        <w:pStyle w:val="ListParagraph"/>
        <w:ind w:left="644"/>
        <w:jc w:val="both"/>
        <w:rPr>
          <w:rFonts w:ascii="Arial" w:hAnsi="Arial" w:cs="Arial"/>
          <w:bCs/>
          <w:iCs/>
        </w:rPr>
      </w:pPr>
    </w:p>
    <w:p w14:paraId="6379307E" w14:textId="77777777" w:rsidR="00C87C87" w:rsidRPr="00487FFC" w:rsidRDefault="00C87C87" w:rsidP="00797167">
      <w:pPr>
        <w:pStyle w:val="ListParagraph"/>
        <w:numPr>
          <w:ilvl w:val="0"/>
          <w:numId w:val="1"/>
        </w:numPr>
        <w:ind w:left="567" w:hanging="567"/>
        <w:rPr>
          <w:rFonts w:ascii="Arial" w:hAnsi="Arial" w:cs="Arial"/>
          <w:bCs/>
          <w:iCs/>
        </w:rPr>
      </w:pPr>
      <w:r w:rsidRPr="00487FFC">
        <w:rPr>
          <w:rFonts w:ascii="Arial" w:hAnsi="Arial" w:cs="Arial"/>
          <w:bCs/>
          <w:iCs/>
        </w:rPr>
        <w:t>The Consultation Framework set out how South Ribble Borough Council undertakes consultations.</w:t>
      </w:r>
    </w:p>
    <w:p w14:paraId="3B46386D" w14:textId="77777777" w:rsidR="00C87C87" w:rsidRPr="00487FFC" w:rsidRDefault="00C87C87" w:rsidP="00797167">
      <w:pPr>
        <w:pStyle w:val="ListParagraph"/>
        <w:ind w:left="567" w:hanging="567"/>
        <w:jc w:val="both"/>
        <w:rPr>
          <w:rFonts w:ascii="Arial" w:hAnsi="Arial" w:cs="Arial"/>
          <w:bCs/>
          <w:iCs/>
          <w:sz w:val="24"/>
          <w:szCs w:val="24"/>
        </w:rPr>
      </w:pPr>
    </w:p>
    <w:p w14:paraId="0FEF8198" w14:textId="77777777" w:rsidR="00C87C87" w:rsidRPr="00487FFC" w:rsidRDefault="00C87C87" w:rsidP="00797167">
      <w:pPr>
        <w:pStyle w:val="ListParagraph"/>
        <w:numPr>
          <w:ilvl w:val="0"/>
          <w:numId w:val="1"/>
        </w:numPr>
        <w:ind w:left="567" w:hanging="567"/>
        <w:jc w:val="both"/>
        <w:rPr>
          <w:rFonts w:ascii="Arial" w:hAnsi="Arial" w:cs="Arial"/>
          <w:bCs/>
          <w:iCs/>
        </w:rPr>
      </w:pPr>
      <w:r w:rsidRPr="00487FFC">
        <w:rPr>
          <w:rFonts w:ascii="Arial" w:hAnsi="Arial" w:cs="Arial"/>
          <w:bCs/>
          <w:iCs/>
        </w:rPr>
        <w:t xml:space="preserve">Without a framework, consultations may not be consistently planned and undertaken in the proper way across the council. This can lead to poor consultations and consequently poor decision making. This framework is a shared approach across Chorley and South Ribble Councils which will provide a consistent approach for staff to work too. </w:t>
      </w:r>
    </w:p>
    <w:p w14:paraId="724B6F72" w14:textId="77777777" w:rsidR="00C87C87" w:rsidRPr="00487FFC" w:rsidRDefault="00C87C87" w:rsidP="00797167">
      <w:pPr>
        <w:pStyle w:val="ListParagraph"/>
        <w:ind w:left="567" w:hanging="567"/>
        <w:jc w:val="both"/>
        <w:rPr>
          <w:rFonts w:ascii="Arial" w:hAnsi="Arial" w:cs="Arial"/>
          <w:bCs/>
          <w:iCs/>
        </w:rPr>
      </w:pPr>
    </w:p>
    <w:p w14:paraId="52FF5057" w14:textId="77777777" w:rsidR="00C87C87" w:rsidRPr="00487FFC" w:rsidRDefault="00C87C87" w:rsidP="00797167">
      <w:pPr>
        <w:pStyle w:val="ListParagraph"/>
        <w:numPr>
          <w:ilvl w:val="0"/>
          <w:numId w:val="1"/>
        </w:numPr>
        <w:ind w:left="567" w:hanging="567"/>
        <w:jc w:val="both"/>
        <w:rPr>
          <w:rFonts w:ascii="Arial" w:hAnsi="Arial" w:cs="Arial"/>
          <w:bCs/>
          <w:iCs/>
        </w:rPr>
      </w:pPr>
      <w:r w:rsidRPr="00487FFC">
        <w:rPr>
          <w:rFonts w:ascii="Arial" w:hAnsi="Arial" w:cs="Arial"/>
          <w:bCs/>
          <w:iCs/>
        </w:rPr>
        <w:t xml:space="preserve">Consultation is also a way for communities, residents and businesses to engage with the Council and shape their local area. Without a framework key features that promote inclusivity and accessibility may not be routinely applied, inadvertently leaving some voices unheard. </w:t>
      </w:r>
    </w:p>
    <w:p w14:paraId="27B9F10C" w14:textId="77777777" w:rsidR="00C87C87" w:rsidRPr="00487FFC" w:rsidRDefault="00C87C87" w:rsidP="00797167">
      <w:pPr>
        <w:pStyle w:val="ListParagraph"/>
        <w:ind w:left="567" w:hanging="567"/>
        <w:jc w:val="both"/>
        <w:rPr>
          <w:rFonts w:ascii="Arial" w:hAnsi="Arial" w:cs="Arial"/>
          <w:bCs/>
          <w:iCs/>
        </w:rPr>
      </w:pPr>
    </w:p>
    <w:p w14:paraId="2361323A" w14:textId="1B4FCD0C" w:rsidR="00C87C87" w:rsidRDefault="00C87C87" w:rsidP="00797167">
      <w:pPr>
        <w:pStyle w:val="ListParagraph"/>
        <w:numPr>
          <w:ilvl w:val="0"/>
          <w:numId w:val="1"/>
        </w:numPr>
        <w:ind w:left="567" w:hanging="567"/>
        <w:jc w:val="both"/>
        <w:rPr>
          <w:rFonts w:ascii="Arial" w:hAnsi="Arial" w:cs="Arial"/>
          <w:bCs/>
          <w:iCs/>
        </w:rPr>
      </w:pPr>
      <w:r w:rsidRPr="00487FFC">
        <w:rPr>
          <w:rFonts w:ascii="Arial" w:hAnsi="Arial" w:cs="Arial"/>
          <w:bCs/>
          <w:iCs/>
        </w:rPr>
        <w:t>The framework provides officers across South Ribble Borough Council with the guidance and tools to undertake high quality consultations as and when needed.</w:t>
      </w:r>
    </w:p>
    <w:p w14:paraId="678AE18C" w14:textId="77777777" w:rsidR="00487FFC" w:rsidRPr="00487FFC" w:rsidRDefault="00487FFC" w:rsidP="00797167">
      <w:pPr>
        <w:pStyle w:val="ListParagraph"/>
        <w:ind w:left="567" w:hanging="567"/>
        <w:rPr>
          <w:rFonts w:ascii="Arial" w:hAnsi="Arial" w:cs="Arial"/>
          <w:bCs/>
          <w:iCs/>
        </w:rPr>
      </w:pPr>
    </w:p>
    <w:p w14:paraId="27FAB995" w14:textId="77777777" w:rsidR="00487FFC" w:rsidRPr="00487FFC" w:rsidRDefault="00487FFC" w:rsidP="00797167">
      <w:pPr>
        <w:pStyle w:val="ListParagraph"/>
        <w:numPr>
          <w:ilvl w:val="0"/>
          <w:numId w:val="1"/>
        </w:numPr>
        <w:ind w:left="567" w:hanging="567"/>
        <w:rPr>
          <w:rFonts w:ascii="Arial" w:hAnsi="Arial" w:cs="Arial"/>
          <w:bCs/>
          <w:iCs/>
        </w:rPr>
      </w:pPr>
      <w:r w:rsidRPr="00487FFC">
        <w:rPr>
          <w:rFonts w:ascii="Arial" w:hAnsi="Arial" w:cs="Arial"/>
          <w:bCs/>
          <w:iCs/>
        </w:rPr>
        <w:t xml:space="preserve">Cabinet approved the Consultation Framework in Appendix A and agreed that a “Consultation Checklist” be developed </w:t>
      </w:r>
      <w:r w:rsidRPr="00487FFC">
        <w:rPr>
          <w:rFonts w:ascii="Arial" w:hAnsi="Arial" w:cs="Arial"/>
        </w:rPr>
        <w:t>complementary to the list produced as part of the Community Involvement Review.</w:t>
      </w:r>
    </w:p>
    <w:p w14:paraId="62D09EE1" w14:textId="77777777" w:rsidR="00C87C87" w:rsidRPr="00487FFC" w:rsidRDefault="00C87C87" w:rsidP="00797167">
      <w:pPr>
        <w:pStyle w:val="ListParagraph"/>
        <w:ind w:left="567" w:hanging="567"/>
        <w:jc w:val="both"/>
        <w:rPr>
          <w:rFonts w:ascii="Arial" w:hAnsi="Arial" w:cs="Arial"/>
          <w:bCs/>
          <w:iCs/>
        </w:rPr>
      </w:pPr>
    </w:p>
    <w:bookmarkEnd w:id="0"/>
    <w:p w14:paraId="61D97F3C" w14:textId="40786867" w:rsidR="006E40CA" w:rsidRPr="00EF09C7" w:rsidRDefault="006E40CA" w:rsidP="002558E0">
      <w:pPr>
        <w:spacing w:after="0" w:line="240" w:lineRule="auto"/>
        <w:contextualSpacing/>
        <w:rPr>
          <w:rFonts w:ascii="Arial" w:eastAsia="Times New Roman" w:hAnsi="Arial" w:cs="Times New Roman"/>
          <w:b/>
          <w:bCs/>
          <w:sz w:val="24"/>
          <w:szCs w:val="24"/>
          <w:lang w:eastAsia="en-GB"/>
        </w:rPr>
      </w:pPr>
      <w:r w:rsidRPr="006E40CA">
        <w:rPr>
          <w:rFonts w:ascii="Arial" w:eastAsia="Times New Roman" w:hAnsi="Arial" w:cs="Times New Roman"/>
          <w:b/>
          <w:bCs/>
          <w:sz w:val="24"/>
          <w:szCs w:val="24"/>
          <w:lang w:eastAsia="en-GB"/>
        </w:rPr>
        <w:t xml:space="preserve">Quarter </w:t>
      </w:r>
      <w:r w:rsidR="000A1E31">
        <w:rPr>
          <w:rFonts w:ascii="Arial" w:eastAsia="Times New Roman" w:hAnsi="Arial" w:cs="Times New Roman"/>
          <w:b/>
          <w:bCs/>
          <w:sz w:val="24"/>
          <w:szCs w:val="24"/>
          <w:lang w:eastAsia="en-GB"/>
        </w:rPr>
        <w:t>4</w:t>
      </w:r>
      <w:r w:rsidRPr="006E40CA">
        <w:rPr>
          <w:rFonts w:ascii="Arial" w:eastAsia="Times New Roman" w:hAnsi="Arial" w:cs="Times New Roman"/>
          <w:b/>
          <w:bCs/>
          <w:sz w:val="24"/>
          <w:szCs w:val="24"/>
          <w:lang w:eastAsia="en-GB"/>
        </w:rPr>
        <w:t xml:space="preserve"> (</w:t>
      </w:r>
      <w:r w:rsidR="000A1E31">
        <w:rPr>
          <w:rFonts w:ascii="Arial" w:eastAsia="Times New Roman" w:hAnsi="Arial" w:cs="Times New Roman"/>
          <w:b/>
          <w:bCs/>
          <w:sz w:val="24"/>
          <w:szCs w:val="24"/>
          <w:lang w:eastAsia="en-GB"/>
        </w:rPr>
        <w:t>January - March</w:t>
      </w:r>
      <w:r w:rsidRPr="006E40CA">
        <w:rPr>
          <w:rFonts w:ascii="Arial" w:eastAsia="Times New Roman" w:hAnsi="Arial" w:cs="Times New Roman"/>
          <w:b/>
          <w:bCs/>
          <w:sz w:val="24"/>
          <w:szCs w:val="24"/>
          <w:lang w:eastAsia="en-GB"/>
        </w:rPr>
        <w:t>) Performance Monitoring Report 2020-21</w:t>
      </w:r>
    </w:p>
    <w:p w14:paraId="4E30CA73" w14:textId="77777777" w:rsidR="00EF09C7" w:rsidRPr="00EF09C7" w:rsidRDefault="00EF09C7" w:rsidP="00EF09C7">
      <w:pPr>
        <w:spacing w:after="0" w:line="240" w:lineRule="auto"/>
        <w:rPr>
          <w:rFonts w:ascii="Arial" w:eastAsia="Times New Roman" w:hAnsi="Arial" w:cs="Times New Roman"/>
          <w:sz w:val="24"/>
          <w:szCs w:val="24"/>
          <w:lang w:eastAsia="en-GB"/>
        </w:rPr>
      </w:pPr>
    </w:p>
    <w:p w14:paraId="33EA39DF" w14:textId="74C781D8" w:rsidR="00C87C87" w:rsidRPr="00F26DB0" w:rsidRDefault="006E40CA" w:rsidP="00797167">
      <w:pPr>
        <w:pStyle w:val="ListParagraph"/>
        <w:numPr>
          <w:ilvl w:val="0"/>
          <w:numId w:val="1"/>
        </w:numPr>
        <w:spacing w:after="0" w:line="240" w:lineRule="auto"/>
        <w:ind w:left="567" w:hanging="567"/>
        <w:rPr>
          <w:rFonts w:ascii="Arial" w:eastAsia="Times New Roman" w:hAnsi="Arial" w:cs="Arial"/>
          <w:lang w:eastAsia="en-GB"/>
        </w:rPr>
      </w:pPr>
      <w:r w:rsidRPr="00F26DB0">
        <w:rPr>
          <w:rFonts w:ascii="Arial" w:eastAsia="Times New Roman" w:hAnsi="Arial" w:cs="Times New Roman"/>
          <w:lang w:eastAsia="en-GB"/>
        </w:rPr>
        <w:t xml:space="preserve">Cabinet considered a report of the Deputy Chief Executive </w:t>
      </w:r>
      <w:r w:rsidR="00074DEC" w:rsidRPr="00F26DB0">
        <w:rPr>
          <w:rFonts w:ascii="Arial" w:hAnsi="Arial" w:cs="Arial"/>
        </w:rPr>
        <w:t>providing</w:t>
      </w:r>
      <w:r w:rsidR="00074DEC" w:rsidRPr="00F26DB0">
        <w:rPr>
          <w:rFonts w:ascii="Arial" w:hAnsi="Arial" w:cs="Arial"/>
          <w:bCs/>
          <w:iCs/>
        </w:rPr>
        <w:t xml:space="preserve"> Cabinet with a position statement for the Corporate Strategy for quarter one (April – June) 2021/22.</w:t>
      </w:r>
    </w:p>
    <w:p w14:paraId="4567D32B" w14:textId="77777777" w:rsidR="00C87C87" w:rsidRPr="00F26DB0" w:rsidRDefault="00C87C87" w:rsidP="00797167">
      <w:pPr>
        <w:spacing w:after="0" w:line="240" w:lineRule="auto"/>
        <w:ind w:left="567" w:hanging="567"/>
        <w:rPr>
          <w:rFonts w:ascii="Arial" w:eastAsia="Times New Roman" w:hAnsi="Arial" w:cs="Times New Roman"/>
          <w:lang w:eastAsia="en-GB"/>
        </w:rPr>
      </w:pPr>
    </w:p>
    <w:p w14:paraId="169B212C" w14:textId="77777777" w:rsidR="00790B4F" w:rsidRPr="00F26DB0" w:rsidRDefault="006E40CA" w:rsidP="00797167">
      <w:pPr>
        <w:pStyle w:val="ListParagraph"/>
        <w:numPr>
          <w:ilvl w:val="0"/>
          <w:numId w:val="1"/>
        </w:numPr>
        <w:spacing w:after="0" w:line="240" w:lineRule="auto"/>
        <w:ind w:left="567" w:hanging="567"/>
        <w:rPr>
          <w:rFonts w:ascii="Arial" w:eastAsia="Times New Roman" w:hAnsi="Arial" w:cs="Times New Roman"/>
          <w:lang w:eastAsia="en-GB"/>
        </w:rPr>
      </w:pPr>
      <w:r w:rsidRPr="00F26DB0">
        <w:rPr>
          <w:rFonts w:ascii="Arial" w:eastAsia="Times New Roman" w:hAnsi="Arial" w:cs="Times New Roman"/>
          <w:lang w:eastAsia="en-GB"/>
        </w:rPr>
        <w:t xml:space="preserve">Cabinet also gave consideration to the recommendations of the Scrutiny Budget and Performance Panel made at its meeting on </w:t>
      </w:r>
      <w:r w:rsidR="000A1E31" w:rsidRPr="00F26DB0">
        <w:rPr>
          <w:rFonts w:ascii="Arial" w:eastAsia="Times New Roman" w:hAnsi="Arial" w:cs="Times New Roman"/>
          <w:lang w:eastAsia="en-GB"/>
        </w:rPr>
        <w:t>1</w:t>
      </w:r>
      <w:r w:rsidR="001522CE" w:rsidRPr="00F26DB0">
        <w:rPr>
          <w:rFonts w:ascii="Arial" w:eastAsia="Times New Roman" w:hAnsi="Arial" w:cs="Times New Roman"/>
          <w:lang w:eastAsia="en-GB"/>
        </w:rPr>
        <w:t>3 Sept</w:t>
      </w:r>
      <w:r w:rsidR="000A1E31" w:rsidRPr="00F26DB0">
        <w:rPr>
          <w:rFonts w:ascii="Arial" w:eastAsia="Times New Roman" w:hAnsi="Arial" w:cs="Times New Roman"/>
          <w:lang w:eastAsia="en-GB"/>
        </w:rPr>
        <w:t>e</w:t>
      </w:r>
      <w:r w:rsidR="001522CE" w:rsidRPr="00F26DB0">
        <w:rPr>
          <w:rFonts w:ascii="Arial" w:eastAsia="Times New Roman" w:hAnsi="Arial" w:cs="Times New Roman"/>
          <w:lang w:eastAsia="en-GB"/>
        </w:rPr>
        <w:t>mber</w:t>
      </w:r>
      <w:r w:rsidRPr="00F26DB0">
        <w:rPr>
          <w:rFonts w:ascii="Arial" w:eastAsia="Times New Roman" w:hAnsi="Arial" w:cs="Times New Roman"/>
          <w:lang w:eastAsia="en-GB"/>
        </w:rPr>
        <w:t xml:space="preserve"> 2021, as follows:</w:t>
      </w:r>
    </w:p>
    <w:p w14:paraId="585451E6" w14:textId="77777777" w:rsidR="00790B4F" w:rsidRPr="00F26DB0" w:rsidRDefault="00790B4F" w:rsidP="00797167">
      <w:pPr>
        <w:pStyle w:val="ListParagraph"/>
        <w:ind w:left="567" w:hanging="567"/>
        <w:rPr>
          <w:rFonts w:ascii="Arial" w:eastAsia="Times New Roman" w:hAnsi="Arial" w:cs="Times New Roman"/>
          <w:lang w:eastAsia="en-GB"/>
        </w:rPr>
      </w:pPr>
    </w:p>
    <w:p w14:paraId="69877CF5" w14:textId="4711F2C4" w:rsidR="006E40CA" w:rsidRPr="00F26DB0" w:rsidRDefault="006E40CA" w:rsidP="00797167">
      <w:pPr>
        <w:pStyle w:val="ListParagraph"/>
        <w:numPr>
          <w:ilvl w:val="0"/>
          <w:numId w:val="1"/>
        </w:numPr>
        <w:spacing w:after="0" w:line="240" w:lineRule="auto"/>
        <w:ind w:left="567" w:hanging="567"/>
        <w:rPr>
          <w:rFonts w:ascii="Arial" w:eastAsia="Times New Roman" w:hAnsi="Arial" w:cs="Times New Roman"/>
          <w:lang w:eastAsia="en-GB"/>
        </w:rPr>
      </w:pPr>
      <w:r w:rsidRPr="00F26DB0">
        <w:rPr>
          <w:rFonts w:ascii="Arial" w:eastAsia="Times New Roman" w:hAnsi="Arial" w:cs="Times New Roman"/>
          <w:lang w:eastAsia="en-GB"/>
        </w:rPr>
        <w:t xml:space="preserve">Cabinet noted the report and accepted the recommendations of the Scrutiny Budget and Performance Panel made on </w:t>
      </w:r>
      <w:r w:rsidR="00FE384E" w:rsidRPr="00F26DB0">
        <w:rPr>
          <w:rFonts w:ascii="Arial" w:eastAsia="Times New Roman" w:hAnsi="Arial" w:cs="Times New Roman"/>
          <w:lang w:eastAsia="en-GB"/>
        </w:rPr>
        <w:t>1</w:t>
      </w:r>
      <w:r w:rsidR="00F1761D" w:rsidRPr="00F26DB0">
        <w:rPr>
          <w:rFonts w:ascii="Arial" w:eastAsia="Times New Roman" w:hAnsi="Arial" w:cs="Times New Roman"/>
          <w:lang w:eastAsia="en-GB"/>
        </w:rPr>
        <w:t>3 September</w:t>
      </w:r>
      <w:r w:rsidR="00FE384E" w:rsidRPr="00F26DB0">
        <w:rPr>
          <w:rFonts w:ascii="Arial" w:eastAsia="Times New Roman" w:hAnsi="Arial" w:cs="Times New Roman"/>
          <w:lang w:eastAsia="en-GB"/>
        </w:rPr>
        <w:t xml:space="preserve"> </w:t>
      </w:r>
      <w:r w:rsidRPr="00F26DB0">
        <w:rPr>
          <w:rFonts w:ascii="Arial" w:eastAsia="Times New Roman" w:hAnsi="Arial" w:cs="Times New Roman"/>
          <w:lang w:eastAsia="en-GB"/>
        </w:rPr>
        <w:t>2021.</w:t>
      </w:r>
    </w:p>
    <w:p w14:paraId="289B40A8" w14:textId="77777777" w:rsidR="00797167" w:rsidRDefault="00797167" w:rsidP="007D59C8">
      <w:pPr>
        <w:spacing w:after="0" w:line="240" w:lineRule="auto"/>
        <w:contextualSpacing/>
        <w:rPr>
          <w:rFonts w:ascii="Arial" w:hAnsi="Arial" w:cs="Arial"/>
          <w:b/>
          <w:bCs/>
          <w:sz w:val="24"/>
          <w:szCs w:val="24"/>
        </w:rPr>
      </w:pPr>
    </w:p>
    <w:p w14:paraId="738AE5FF" w14:textId="3BB84E29" w:rsidR="007D59C8" w:rsidRDefault="007D59C8" w:rsidP="007D59C8">
      <w:pPr>
        <w:spacing w:after="0" w:line="240" w:lineRule="auto"/>
        <w:contextualSpacing/>
        <w:rPr>
          <w:rFonts w:ascii="Arial" w:hAnsi="Arial" w:cs="Arial"/>
          <w:b/>
          <w:bCs/>
          <w:sz w:val="24"/>
          <w:szCs w:val="24"/>
        </w:rPr>
      </w:pPr>
      <w:r w:rsidRPr="007D59C8">
        <w:rPr>
          <w:rFonts w:ascii="Arial" w:hAnsi="Arial" w:cs="Arial"/>
          <w:b/>
          <w:bCs/>
          <w:sz w:val="24"/>
          <w:szCs w:val="24"/>
        </w:rPr>
        <w:t>Workplace Strategy</w:t>
      </w:r>
    </w:p>
    <w:p w14:paraId="05B4ED69" w14:textId="31525B9B" w:rsidR="007D59C8" w:rsidRPr="007D59C8" w:rsidRDefault="007D59C8" w:rsidP="007D59C8">
      <w:pPr>
        <w:spacing w:after="0" w:line="240" w:lineRule="auto"/>
        <w:rPr>
          <w:rFonts w:ascii="Arial" w:hAnsi="Arial" w:cs="Arial"/>
          <w:b/>
          <w:bCs/>
          <w:sz w:val="24"/>
          <w:szCs w:val="24"/>
        </w:rPr>
      </w:pPr>
    </w:p>
    <w:p w14:paraId="3D3C74C2" w14:textId="0C50F468" w:rsidR="007D59C8" w:rsidRPr="00F26DB0" w:rsidRDefault="007D59C8" w:rsidP="00786B59">
      <w:pPr>
        <w:pStyle w:val="ListParagraph"/>
        <w:numPr>
          <w:ilvl w:val="0"/>
          <w:numId w:val="50"/>
        </w:numPr>
        <w:spacing w:after="0" w:line="240" w:lineRule="auto"/>
        <w:ind w:left="567" w:hanging="567"/>
        <w:rPr>
          <w:rFonts w:ascii="Arial" w:hAnsi="Arial" w:cs="Arial"/>
        </w:rPr>
      </w:pPr>
      <w:r w:rsidRPr="00F26DB0">
        <w:rPr>
          <w:rFonts w:ascii="Arial" w:hAnsi="Arial" w:cs="Arial"/>
        </w:rPr>
        <w:t xml:space="preserve">The Deputy Chief Executive presented a report giving details of the Workplace Strategy 2021-24 for consideration and approval. </w:t>
      </w:r>
    </w:p>
    <w:p w14:paraId="430B256C" w14:textId="77777777" w:rsidR="00AB5017" w:rsidRPr="00F26DB0" w:rsidRDefault="00AB5017" w:rsidP="00786B59">
      <w:pPr>
        <w:spacing w:after="0" w:line="240" w:lineRule="auto"/>
        <w:ind w:left="567" w:hanging="567"/>
        <w:contextualSpacing/>
        <w:rPr>
          <w:rFonts w:ascii="Arial" w:hAnsi="Arial" w:cs="Arial"/>
        </w:rPr>
      </w:pPr>
    </w:p>
    <w:p w14:paraId="249842BE" w14:textId="046B435C" w:rsidR="007D59C8" w:rsidRPr="00F26DB0" w:rsidRDefault="007D59C8" w:rsidP="00786B59">
      <w:pPr>
        <w:pStyle w:val="ListParagraph"/>
        <w:numPr>
          <w:ilvl w:val="0"/>
          <w:numId w:val="50"/>
        </w:numPr>
        <w:spacing w:after="0" w:line="240" w:lineRule="auto"/>
        <w:ind w:left="567" w:hanging="567"/>
        <w:rPr>
          <w:rFonts w:ascii="Arial" w:hAnsi="Arial" w:cs="Arial"/>
        </w:rPr>
      </w:pPr>
      <w:r w:rsidRPr="00F26DB0">
        <w:rPr>
          <w:rFonts w:ascii="Arial" w:hAnsi="Arial" w:cs="Arial"/>
        </w:rPr>
        <w:t xml:space="preserve">The Workplace Strategy is the beginning of an ambitious plan and programme of works to transform where and how the council will work over the next three years. The aim and </w:t>
      </w:r>
      <w:bookmarkStart w:id="1" w:name="_Hlk80818953"/>
      <w:r w:rsidRPr="00F26DB0">
        <w:rPr>
          <w:rFonts w:ascii="Arial" w:hAnsi="Arial" w:cs="Arial"/>
        </w:rPr>
        <w:t xml:space="preserve">vision of the Workplace Strategy is to </w:t>
      </w:r>
      <w:r w:rsidRPr="00F26DB0">
        <w:rPr>
          <w:rFonts w:ascii="Arial" w:hAnsi="Arial" w:cs="Arial"/>
          <w:bCs/>
          <w:color w:val="000000"/>
        </w:rPr>
        <w:t>“To provide a high quality, modern, fit for purpose workplace for all staff that enables mobility, flexibility, productivity, and collaboration across the council whilst supporting behavioural and cultural change to adopt new ways of working’</w:t>
      </w:r>
      <w:r w:rsidRPr="00F26DB0">
        <w:rPr>
          <w:rFonts w:cs="Arial"/>
          <w:bCs/>
          <w:color w:val="000000"/>
        </w:rPr>
        <w:t xml:space="preserve">. </w:t>
      </w:r>
      <w:bookmarkEnd w:id="1"/>
    </w:p>
    <w:p w14:paraId="3BE66961" w14:textId="77777777" w:rsidR="00AB5017" w:rsidRPr="00F26DB0" w:rsidRDefault="00AB5017" w:rsidP="00786B59">
      <w:pPr>
        <w:spacing w:after="0" w:line="240" w:lineRule="auto"/>
        <w:ind w:left="567" w:hanging="567"/>
        <w:contextualSpacing/>
        <w:rPr>
          <w:rFonts w:ascii="Arial" w:hAnsi="Arial" w:cs="Arial"/>
        </w:rPr>
      </w:pPr>
    </w:p>
    <w:p w14:paraId="60652DBB" w14:textId="46678F94" w:rsidR="007D59C8" w:rsidRPr="00F26DB0" w:rsidRDefault="00AB5017" w:rsidP="00786B59">
      <w:pPr>
        <w:pStyle w:val="ListParagraph"/>
        <w:numPr>
          <w:ilvl w:val="0"/>
          <w:numId w:val="50"/>
        </w:numPr>
        <w:spacing w:after="0" w:line="240" w:lineRule="auto"/>
        <w:ind w:left="567" w:hanging="567"/>
        <w:rPr>
          <w:rFonts w:ascii="Arial" w:hAnsi="Arial" w:cs="Arial"/>
        </w:rPr>
      </w:pPr>
      <w:r w:rsidRPr="00F26DB0">
        <w:rPr>
          <w:rFonts w:ascii="Arial" w:hAnsi="Arial" w:cs="Arial"/>
        </w:rPr>
        <w:t>The Cabinet agreed that the Workplace Strategy be approved and progressed to support the future efficient operation of the organisation.</w:t>
      </w:r>
    </w:p>
    <w:p w14:paraId="3203D639" w14:textId="77777777" w:rsidR="00790B4F" w:rsidRDefault="00790B4F" w:rsidP="00786B59">
      <w:pPr>
        <w:pStyle w:val="ListParagraph"/>
        <w:ind w:left="567" w:hanging="567"/>
        <w:rPr>
          <w:rFonts w:ascii="Arial" w:hAnsi="Arial" w:cs="Arial"/>
          <w:sz w:val="24"/>
          <w:szCs w:val="24"/>
        </w:rPr>
      </w:pPr>
    </w:p>
    <w:p w14:paraId="5ECC540D" w14:textId="77777777" w:rsidR="00790B4F" w:rsidRDefault="00790B4F" w:rsidP="00790B4F">
      <w:pPr>
        <w:spacing w:after="0" w:line="240" w:lineRule="auto"/>
        <w:rPr>
          <w:rFonts w:ascii="Arial" w:eastAsia="Times New Roman" w:hAnsi="Arial" w:cs="Times New Roman"/>
          <w:b/>
          <w:bCs/>
          <w:sz w:val="24"/>
          <w:szCs w:val="24"/>
          <w:lang w:eastAsia="en-GB"/>
        </w:rPr>
      </w:pPr>
      <w:r w:rsidRPr="00365370">
        <w:rPr>
          <w:rFonts w:ascii="Arial" w:eastAsia="Times New Roman" w:hAnsi="Arial" w:cs="Times New Roman"/>
          <w:b/>
          <w:bCs/>
          <w:sz w:val="24"/>
          <w:szCs w:val="24"/>
          <w:lang w:eastAsia="en-GB"/>
        </w:rPr>
        <w:t xml:space="preserve">Revenue and Capital Budget Monitoring </w:t>
      </w:r>
      <w:r>
        <w:rPr>
          <w:rFonts w:ascii="Arial" w:eastAsia="Times New Roman" w:hAnsi="Arial" w:cs="Times New Roman"/>
          <w:b/>
          <w:bCs/>
          <w:sz w:val="24"/>
          <w:szCs w:val="24"/>
          <w:lang w:eastAsia="en-GB"/>
        </w:rPr>
        <w:t>Report 1</w:t>
      </w:r>
    </w:p>
    <w:p w14:paraId="178DA5FC" w14:textId="3B34F491" w:rsidR="00790B4F" w:rsidRPr="00F26DB0" w:rsidRDefault="00790B4F" w:rsidP="00786B59">
      <w:pPr>
        <w:pStyle w:val="ListParagraph"/>
        <w:keepNext/>
        <w:numPr>
          <w:ilvl w:val="0"/>
          <w:numId w:val="50"/>
        </w:numPr>
        <w:spacing w:before="240" w:after="0" w:line="240" w:lineRule="auto"/>
        <w:ind w:left="567" w:hanging="567"/>
        <w:outlineLvl w:val="1"/>
        <w:rPr>
          <w:rFonts w:ascii="Arial" w:eastAsiaTheme="minorEastAsia" w:hAnsi="Arial" w:cs="Arial"/>
          <w:bCs/>
          <w:iCs/>
          <w:lang w:eastAsia="en-GB"/>
        </w:rPr>
      </w:pPr>
      <w:r w:rsidRPr="00F26DB0">
        <w:rPr>
          <w:rFonts w:ascii="Arial" w:eastAsiaTheme="minorEastAsia" w:hAnsi="Arial" w:cs="Arial"/>
          <w:bCs/>
          <w:iCs/>
          <w:lang w:eastAsia="en-GB"/>
        </w:rPr>
        <w:t>The Cabinet Member (Finance, Property and Assets) presented a report of the Director of Finance with 2 elements:</w:t>
      </w:r>
    </w:p>
    <w:p w14:paraId="3025724A" w14:textId="37EC9535" w:rsidR="00790B4F" w:rsidRPr="00790B4F" w:rsidRDefault="005132E6" w:rsidP="00786B59">
      <w:pPr>
        <w:keepNext/>
        <w:spacing w:before="240" w:after="0" w:line="240" w:lineRule="auto"/>
        <w:ind w:left="567"/>
        <w:outlineLvl w:val="1"/>
        <w:rPr>
          <w:rFonts w:ascii="Arial" w:eastAsiaTheme="minorEastAsia" w:hAnsi="Arial" w:cstheme="minorHAnsi"/>
          <w:lang w:eastAsia="en-GB"/>
        </w:rPr>
      </w:pPr>
      <w:proofErr w:type="spellStart"/>
      <w:r w:rsidRPr="00F26DB0">
        <w:rPr>
          <w:rFonts w:ascii="Arial" w:eastAsiaTheme="minorEastAsia" w:hAnsi="Arial" w:cstheme="minorHAnsi"/>
          <w:lang w:eastAsia="en-GB"/>
        </w:rPr>
        <w:t>i</w:t>
      </w:r>
      <w:proofErr w:type="spellEnd"/>
      <w:r w:rsidRPr="00F26DB0">
        <w:rPr>
          <w:rFonts w:ascii="Arial" w:eastAsiaTheme="minorEastAsia" w:hAnsi="Arial" w:cstheme="minorHAnsi"/>
          <w:lang w:eastAsia="en-GB"/>
        </w:rPr>
        <w:t xml:space="preserve">) </w:t>
      </w:r>
      <w:r w:rsidR="00790B4F" w:rsidRPr="00790B4F">
        <w:rPr>
          <w:rFonts w:ascii="Arial" w:eastAsiaTheme="minorEastAsia" w:hAnsi="Arial" w:cstheme="minorHAnsi"/>
          <w:lang w:eastAsia="en-GB"/>
        </w:rPr>
        <w:t>setting out the revenue and reserves forecast for the Council as at 31</w:t>
      </w:r>
      <w:r w:rsidR="00790B4F" w:rsidRPr="00790B4F">
        <w:rPr>
          <w:rFonts w:ascii="Arial" w:eastAsiaTheme="minorEastAsia" w:hAnsi="Arial" w:cstheme="minorHAnsi"/>
          <w:vertAlign w:val="superscript"/>
          <w:lang w:eastAsia="en-GB"/>
        </w:rPr>
        <w:t>st</w:t>
      </w:r>
      <w:r w:rsidR="00790B4F" w:rsidRPr="00790B4F">
        <w:rPr>
          <w:rFonts w:ascii="Arial" w:eastAsiaTheme="minorEastAsia" w:hAnsi="Arial" w:cstheme="minorHAnsi"/>
          <w:lang w:eastAsia="en-GB"/>
        </w:rPr>
        <w:t xml:space="preserve"> July 2021 and</w:t>
      </w:r>
    </w:p>
    <w:p w14:paraId="2E80A981" w14:textId="26CD5BF4" w:rsidR="005132E6" w:rsidRPr="00F26DB0" w:rsidRDefault="005132E6" w:rsidP="00786B59">
      <w:pPr>
        <w:spacing w:after="0" w:line="240" w:lineRule="auto"/>
        <w:ind w:left="567"/>
        <w:contextualSpacing/>
        <w:rPr>
          <w:rFonts w:ascii="Arial" w:eastAsia="Times New Roman" w:hAnsi="Arial" w:cstheme="minorHAnsi"/>
          <w:bCs/>
          <w:iCs/>
          <w:lang w:eastAsia="en-GB"/>
        </w:rPr>
      </w:pPr>
      <w:r w:rsidRPr="00F26DB0">
        <w:rPr>
          <w:rFonts w:ascii="Arial" w:eastAsia="Times New Roman" w:hAnsi="Arial" w:cstheme="minorHAnsi"/>
          <w:bCs/>
          <w:iCs/>
          <w:lang w:eastAsia="en-GB"/>
        </w:rPr>
        <w:t>ii)</w:t>
      </w:r>
      <w:r w:rsidR="00790B4F" w:rsidRPr="00790B4F">
        <w:rPr>
          <w:rFonts w:ascii="Arial" w:eastAsia="Times New Roman" w:hAnsi="Arial" w:cstheme="minorHAnsi"/>
          <w:bCs/>
          <w:iCs/>
          <w:lang w:eastAsia="en-GB"/>
        </w:rPr>
        <w:t>overall financial position of the Council in respect of the capital programme as at 31</w:t>
      </w:r>
      <w:r w:rsidR="00790B4F" w:rsidRPr="00790B4F">
        <w:rPr>
          <w:rFonts w:ascii="Arial" w:eastAsia="Times New Roman" w:hAnsi="Arial" w:cstheme="minorHAnsi"/>
          <w:bCs/>
          <w:iCs/>
          <w:vertAlign w:val="superscript"/>
          <w:lang w:eastAsia="en-GB"/>
        </w:rPr>
        <w:t>st</w:t>
      </w:r>
      <w:r w:rsidR="00790B4F" w:rsidRPr="00790B4F">
        <w:rPr>
          <w:rFonts w:ascii="Arial" w:eastAsia="Times New Roman" w:hAnsi="Arial" w:cstheme="minorHAnsi"/>
          <w:bCs/>
          <w:iCs/>
          <w:lang w:eastAsia="en-GB"/>
        </w:rPr>
        <w:t xml:space="preserve"> July 2021.</w:t>
      </w:r>
    </w:p>
    <w:p w14:paraId="2F4D6121" w14:textId="4693FF63" w:rsidR="005132E6" w:rsidRPr="00F26DB0" w:rsidRDefault="005132E6" w:rsidP="00786B59">
      <w:pPr>
        <w:spacing w:after="0" w:line="240" w:lineRule="auto"/>
        <w:ind w:left="567" w:hanging="567"/>
        <w:contextualSpacing/>
        <w:rPr>
          <w:rFonts w:ascii="Arial" w:eastAsia="Times New Roman" w:hAnsi="Arial" w:cstheme="minorHAnsi"/>
          <w:bCs/>
          <w:iCs/>
          <w:lang w:eastAsia="en-GB"/>
        </w:rPr>
      </w:pPr>
    </w:p>
    <w:p w14:paraId="36B94EFC" w14:textId="5A39E9AE" w:rsidR="005132E6" w:rsidRPr="00F26DB0" w:rsidRDefault="00DC4990" w:rsidP="00786B59">
      <w:pPr>
        <w:pStyle w:val="ListParagraph"/>
        <w:numPr>
          <w:ilvl w:val="0"/>
          <w:numId w:val="50"/>
        </w:numPr>
        <w:spacing w:after="0" w:line="240" w:lineRule="auto"/>
        <w:ind w:left="567" w:hanging="567"/>
        <w:rPr>
          <w:rFonts w:ascii="Arial" w:eastAsia="Times New Roman" w:hAnsi="Arial" w:cstheme="minorHAnsi"/>
          <w:bCs/>
          <w:iCs/>
          <w:lang w:eastAsia="en-GB"/>
        </w:rPr>
      </w:pPr>
      <w:r w:rsidRPr="00F26DB0">
        <w:rPr>
          <w:rFonts w:ascii="Arial" w:eastAsia="Times New Roman" w:hAnsi="Arial" w:cstheme="minorHAnsi"/>
          <w:bCs/>
          <w:iCs/>
          <w:lang w:eastAsia="en-GB"/>
        </w:rPr>
        <w:t>The Cabinet also considered the recommendations of the Scrutiny Budget and Performance Panel on 13 September 2021.</w:t>
      </w:r>
    </w:p>
    <w:p w14:paraId="536936E9" w14:textId="066C5FF1" w:rsidR="005132E6" w:rsidRPr="00F26DB0" w:rsidRDefault="005132E6" w:rsidP="00786B59">
      <w:pPr>
        <w:spacing w:after="0" w:line="240" w:lineRule="auto"/>
        <w:ind w:left="567" w:hanging="567"/>
        <w:contextualSpacing/>
        <w:rPr>
          <w:rFonts w:ascii="Arial" w:eastAsia="Times New Roman" w:hAnsi="Arial" w:cstheme="minorHAnsi"/>
          <w:bCs/>
          <w:iCs/>
          <w:lang w:eastAsia="en-GB"/>
        </w:rPr>
      </w:pPr>
    </w:p>
    <w:p w14:paraId="52E802C8" w14:textId="008D135C" w:rsidR="005132E6" w:rsidRPr="00F26DB0" w:rsidRDefault="005132E6" w:rsidP="00786B59">
      <w:pPr>
        <w:pStyle w:val="ListParagraph"/>
        <w:numPr>
          <w:ilvl w:val="0"/>
          <w:numId w:val="50"/>
        </w:numPr>
        <w:spacing w:after="0" w:line="240" w:lineRule="auto"/>
        <w:ind w:left="567" w:hanging="567"/>
        <w:jc w:val="both"/>
        <w:rPr>
          <w:rFonts w:ascii="Arial" w:eastAsia="Times New Roman" w:hAnsi="Arial" w:cstheme="minorHAnsi"/>
          <w:bCs/>
          <w:iCs/>
          <w:lang w:eastAsia="en-GB"/>
        </w:rPr>
      </w:pPr>
      <w:r w:rsidRPr="00F26DB0">
        <w:rPr>
          <w:rFonts w:ascii="Arial" w:eastAsia="Times New Roman" w:hAnsi="Arial" w:cstheme="minorHAnsi"/>
          <w:bCs/>
          <w:iCs/>
          <w:lang w:eastAsia="en-GB"/>
        </w:rPr>
        <w:t>The Council’s Medium-Term Financial Strategy reported that working balances were to be maintained at existing levels due to the financial risks facing the Council.  The balance at the last reporting period (2020/21 Outturn) was £4.141m.  The forecast level of general fund balances as at 31</w:t>
      </w:r>
      <w:r w:rsidRPr="00F26DB0">
        <w:rPr>
          <w:rFonts w:ascii="Arial" w:eastAsia="Times New Roman" w:hAnsi="Arial" w:cstheme="minorHAnsi"/>
          <w:bCs/>
          <w:iCs/>
          <w:vertAlign w:val="superscript"/>
          <w:lang w:eastAsia="en-GB"/>
        </w:rPr>
        <w:t>st</w:t>
      </w:r>
      <w:r w:rsidRPr="00F26DB0">
        <w:rPr>
          <w:rFonts w:ascii="Arial" w:eastAsia="Times New Roman" w:hAnsi="Arial" w:cstheme="minorHAnsi"/>
          <w:bCs/>
          <w:iCs/>
          <w:lang w:eastAsia="en-GB"/>
        </w:rPr>
        <w:t xml:space="preserve"> March 2022 remains at £4.141m.</w:t>
      </w:r>
    </w:p>
    <w:p w14:paraId="29BF8275" w14:textId="77777777" w:rsidR="005132E6" w:rsidRPr="00790B4F" w:rsidRDefault="005132E6" w:rsidP="00786B59">
      <w:pPr>
        <w:spacing w:after="0" w:line="240" w:lineRule="auto"/>
        <w:ind w:left="567" w:hanging="567"/>
        <w:jc w:val="both"/>
        <w:rPr>
          <w:rFonts w:ascii="Arial" w:eastAsia="Times New Roman" w:hAnsi="Arial" w:cstheme="minorHAnsi"/>
          <w:bCs/>
          <w:iCs/>
          <w:lang w:eastAsia="en-GB"/>
        </w:rPr>
      </w:pPr>
    </w:p>
    <w:p w14:paraId="32FC8724" w14:textId="0893E4FD" w:rsidR="005132E6" w:rsidRPr="00F26DB0" w:rsidRDefault="005132E6" w:rsidP="00786B59">
      <w:pPr>
        <w:pStyle w:val="ListParagraph"/>
        <w:numPr>
          <w:ilvl w:val="0"/>
          <w:numId w:val="50"/>
        </w:numPr>
        <w:spacing w:after="0" w:line="240" w:lineRule="auto"/>
        <w:ind w:left="567" w:hanging="567"/>
        <w:jc w:val="both"/>
        <w:rPr>
          <w:rFonts w:eastAsia="Times New Roman" w:cstheme="minorHAnsi"/>
          <w:bCs/>
          <w:iCs/>
          <w:lang w:eastAsia="en-GB"/>
        </w:rPr>
      </w:pPr>
      <w:r w:rsidRPr="00F26DB0">
        <w:rPr>
          <w:rFonts w:ascii="Arial" w:eastAsia="Times New Roman" w:hAnsi="Arial" w:cstheme="minorHAnsi"/>
          <w:bCs/>
          <w:iCs/>
          <w:lang w:eastAsia="en-GB"/>
        </w:rPr>
        <w:t>The decision ensure</w:t>
      </w:r>
      <w:r w:rsidR="00921617" w:rsidRPr="00F26DB0">
        <w:rPr>
          <w:rFonts w:ascii="Arial" w:eastAsia="Times New Roman" w:hAnsi="Arial" w:cstheme="minorHAnsi"/>
          <w:bCs/>
          <w:iCs/>
          <w:lang w:eastAsia="en-GB"/>
        </w:rPr>
        <w:t>s</w:t>
      </w:r>
      <w:r w:rsidRPr="00F26DB0">
        <w:rPr>
          <w:rFonts w:ascii="Arial" w:eastAsia="Times New Roman" w:hAnsi="Arial" w:cstheme="minorHAnsi"/>
          <w:bCs/>
          <w:iCs/>
          <w:lang w:eastAsia="en-GB"/>
        </w:rPr>
        <w:t xml:space="preserve"> that the Council’s budgetary targets are achieved and  the Council’s Capital Programme is monitored effectively.</w:t>
      </w:r>
    </w:p>
    <w:p w14:paraId="709CA2BD" w14:textId="11948E93" w:rsidR="00731372" w:rsidRPr="00F26DB0" w:rsidRDefault="00731372" w:rsidP="00786B59">
      <w:pPr>
        <w:ind w:left="567" w:hanging="567"/>
        <w:rPr>
          <w:rFonts w:ascii="Arial" w:hAnsi="Arial" w:cs="Arial"/>
        </w:rPr>
      </w:pPr>
    </w:p>
    <w:p w14:paraId="15768DE6" w14:textId="06DDFDA6" w:rsidR="00790B4F" w:rsidRPr="00F26DB0" w:rsidRDefault="00921617" w:rsidP="00786B59">
      <w:pPr>
        <w:pStyle w:val="ListParagraph"/>
        <w:numPr>
          <w:ilvl w:val="0"/>
          <w:numId w:val="50"/>
        </w:numPr>
        <w:ind w:left="567" w:hanging="567"/>
        <w:rPr>
          <w:rFonts w:ascii="Arial" w:eastAsia="Times New Roman" w:hAnsi="Arial" w:cs="Times New Roman"/>
          <w:lang w:eastAsia="en-GB"/>
        </w:rPr>
      </w:pPr>
      <w:r w:rsidRPr="00F26DB0">
        <w:rPr>
          <w:rFonts w:ascii="Arial" w:hAnsi="Arial" w:cs="Arial"/>
        </w:rPr>
        <w:t>The Cabinet agreed to:</w:t>
      </w:r>
    </w:p>
    <w:p w14:paraId="002E7BB6" w14:textId="77777777" w:rsidR="00790B4F" w:rsidRPr="00790B4F" w:rsidRDefault="00790B4F" w:rsidP="00786B59">
      <w:pPr>
        <w:spacing w:after="0" w:line="240" w:lineRule="auto"/>
        <w:ind w:left="993"/>
        <w:rPr>
          <w:rFonts w:ascii="Arial" w:eastAsia="Times New Roman" w:hAnsi="Arial" w:cs="Times New Roman"/>
          <w:lang w:eastAsia="en-GB"/>
        </w:rPr>
      </w:pPr>
    </w:p>
    <w:p w14:paraId="124CAFB7" w14:textId="77777777" w:rsidR="00790B4F" w:rsidRPr="00790B4F" w:rsidRDefault="00790B4F" w:rsidP="00786B59">
      <w:pPr>
        <w:numPr>
          <w:ilvl w:val="0"/>
          <w:numId w:val="20"/>
        </w:numPr>
        <w:spacing w:after="0" w:line="240" w:lineRule="auto"/>
        <w:ind w:left="993"/>
        <w:jc w:val="both"/>
        <w:rPr>
          <w:rFonts w:ascii="Arial" w:eastAsia="Times New Roman" w:hAnsi="Arial" w:cstheme="minorHAnsi"/>
          <w:bCs/>
          <w:iCs/>
          <w:lang w:eastAsia="en-GB"/>
        </w:rPr>
      </w:pPr>
      <w:r w:rsidRPr="00790B4F">
        <w:rPr>
          <w:rFonts w:ascii="Arial" w:eastAsia="Times New Roman" w:hAnsi="Arial" w:cstheme="minorHAnsi"/>
          <w:bCs/>
          <w:iCs/>
          <w:lang w:eastAsia="en-GB"/>
        </w:rPr>
        <w:t>To note the forecast position for revenue and reserves as at 31</w:t>
      </w:r>
      <w:r w:rsidRPr="00790B4F">
        <w:rPr>
          <w:rFonts w:ascii="Arial" w:eastAsia="Times New Roman" w:hAnsi="Arial" w:cstheme="minorHAnsi"/>
          <w:bCs/>
          <w:iCs/>
          <w:vertAlign w:val="superscript"/>
          <w:lang w:eastAsia="en-GB"/>
        </w:rPr>
        <w:t>st</w:t>
      </w:r>
      <w:r w:rsidRPr="00790B4F">
        <w:rPr>
          <w:rFonts w:ascii="Arial" w:eastAsia="Times New Roman" w:hAnsi="Arial" w:cstheme="minorHAnsi"/>
          <w:bCs/>
          <w:iCs/>
          <w:lang w:eastAsia="en-GB"/>
        </w:rPr>
        <w:t xml:space="preserve"> July 2021.</w:t>
      </w:r>
    </w:p>
    <w:p w14:paraId="22FDB49C" w14:textId="77777777" w:rsidR="00790B4F" w:rsidRPr="00790B4F" w:rsidRDefault="00790B4F" w:rsidP="00786B59">
      <w:pPr>
        <w:spacing w:after="0" w:line="240" w:lineRule="auto"/>
        <w:ind w:left="993"/>
        <w:jc w:val="both"/>
        <w:rPr>
          <w:rFonts w:ascii="Arial" w:eastAsia="Times New Roman" w:hAnsi="Arial" w:cstheme="minorHAnsi"/>
          <w:bCs/>
          <w:iCs/>
          <w:lang w:eastAsia="en-GB"/>
        </w:rPr>
      </w:pPr>
    </w:p>
    <w:p w14:paraId="7A067E32" w14:textId="77777777" w:rsidR="00790B4F" w:rsidRPr="00790B4F" w:rsidRDefault="00790B4F" w:rsidP="00786B59">
      <w:pPr>
        <w:numPr>
          <w:ilvl w:val="0"/>
          <w:numId w:val="20"/>
        </w:numPr>
        <w:spacing w:after="0" w:line="240" w:lineRule="auto"/>
        <w:ind w:left="993"/>
        <w:jc w:val="both"/>
        <w:rPr>
          <w:rFonts w:ascii="Arial" w:eastAsia="Times New Roman" w:hAnsi="Arial" w:cstheme="minorHAnsi"/>
          <w:bCs/>
          <w:iCs/>
          <w:lang w:eastAsia="en-GB"/>
        </w:rPr>
      </w:pPr>
      <w:r w:rsidRPr="00790B4F">
        <w:rPr>
          <w:rFonts w:ascii="Arial" w:eastAsia="Times New Roman" w:hAnsi="Arial" w:cstheme="minorHAnsi"/>
          <w:bCs/>
          <w:iCs/>
          <w:lang w:eastAsia="en-GB"/>
        </w:rPr>
        <w:t xml:space="preserve">To note the virements to the revenue budget made during the period, as detailed in </w:t>
      </w:r>
      <w:r w:rsidRPr="00790B4F">
        <w:rPr>
          <w:rFonts w:ascii="Arial" w:eastAsia="Times New Roman" w:hAnsi="Arial" w:cstheme="minorHAnsi"/>
          <w:b/>
          <w:bCs/>
          <w:iCs/>
          <w:lang w:eastAsia="en-GB"/>
        </w:rPr>
        <w:t>Appendix 2</w:t>
      </w:r>
      <w:r w:rsidRPr="00790B4F">
        <w:rPr>
          <w:rFonts w:ascii="Arial" w:eastAsia="Times New Roman" w:hAnsi="Arial" w:cstheme="minorHAnsi"/>
          <w:bCs/>
          <w:iCs/>
          <w:lang w:eastAsia="en-GB"/>
        </w:rPr>
        <w:t xml:space="preserve"> of the report.</w:t>
      </w:r>
    </w:p>
    <w:p w14:paraId="6624390D" w14:textId="77777777" w:rsidR="00790B4F" w:rsidRPr="00790B4F" w:rsidRDefault="00790B4F" w:rsidP="00786B59">
      <w:pPr>
        <w:spacing w:after="0" w:line="240" w:lineRule="auto"/>
        <w:ind w:left="993"/>
        <w:contextualSpacing/>
        <w:rPr>
          <w:rFonts w:ascii="Arial" w:eastAsia="Times New Roman" w:hAnsi="Arial" w:cstheme="minorHAnsi"/>
          <w:bCs/>
          <w:iCs/>
          <w:lang w:eastAsia="en-GB"/>
        </w:rPr>
      </w:pPr>
    </w:p>
    <w:p w14:paraId="1B612B31" w14:textId="77777777" w:rsidR="00790B4F" w:rsidRPr="00790B4F" w:rsidRDefault="00790B4F" w:rsidP="00786B59">
      <w:pPr>
        <w:spacing w:after="0" w:line="240" w:lineRule="auto"/>
        <w:ind w:left="993"/>
        <w:contextualSpacing/>
        <w:rPr>
          <w:rFonts w:ascii="Arial" w:eastAsia="Times New Roman" w:hAnsi="Arial" w:cstheme="minorHAnsi"/>
          <w:bCs/>
          <w:iCs/>
          <w:lang w:eastAsia="en-GB"/>
        </w:rPr>
      </w:pPr>
    </w:p>
    <w:p w14:paraId="79C2B2D1" w14:textId="77777777" w:rsidR="00790B4F" w:rsidRPr="00790B4F" w:rsidRDefault="00790B4F" w:rsidP="00786B59">
      <w:pPr>
        <w:numPr>
          <w:ilvl w:val="0"/>
          <w:numId w:val="20"/>
        </w:numPr>
        <w:spacing w:after="0" w:line="240" w:lineRule="auto"/>
        <w:ind w:left="993"/>
        <w:jc w:val="both"/>
        <w:rPr>
          <w:rFonts w:eastAsia="Times New Roman" w:cstheme="minorHAnsi"/>
          <w:bCs/>
          <w:iCs/>
          <w:lang w:eastAsia="en-GB"/>
        </w:rPr>
      </w:pPr>
      <w:r w:rsidRPr="00790B4F">
        <w:rPr>
          <w:rFonts w:ascii="Arial" w:eastAsia="Times New Roman" w:hAnsi="Arial" w:cstheme="minorHAnsi"/>
          <w:bCs/>
          <w:iCs/>
          <w:lang w:eastAsia="en-GB"/>
        </w:rPr>
        <w:t xml:space="preserve">To approve the revised capital programme as attached at </w:t>
      </w:r>
      <w:r w:rsidRPr="00790B4F">
        <w:rPr>
          <w:rFonts w:ascii="Arial" w:eastAsia="Times New Roman" w:hAnsi="Arial" w:cstheme="minorHAnsi"/>
          <w:b/>
          <w:bCs/>
          <w:iCs/>
          <w:lang w:eastAsia="en-GB"/>
        </w:rPr>
        <w:t>Appendix A</w:t>
      </w:r>
      <w:r w:rsidRPr="00790B4F">
        <w:rPr>
          <w:rFonts w:ascii="Arial" w:eastAsia="Times New Roman" w:hAnsi="Arial" w:cstheme="minorHAnsi"/>
          <w:bCs/>
          <w:iCs/>
          <w:lang w:eastAsia="en-GB"/>
        </w:rPr>
        <w:t xml:space="preserve"> which reflects all amendments to the programme that have been approved in the 4 months to 31</w:t>
      </w:r>
      <w:r w:rsidRPr="00790B4F">
        <w:rPr>
          <w:rFonts w:ascii="Arial" w:eastAsia="Times New Roman" w:hAnsi="Arial" w:cstheme="minorHAnsi"/>
          <w:bCs/>
          <w:iCs/>
          <w:vertAlign w:val="superscript"/>
          <w:lang w:eastAsia="en-GB"/>
        </w:rPr>
        <w:t>st</w:t>
      </w:r>
      <w:r w:rsidRPr="00790B4F">
        <w:rPr>
          <w:rFonts w:ascii="Arial" w:eastAsia="Times New Roman" w:hAnsi="Arial" w:cstheme="minorHAnsi"/>
          <w:bCs/>
          <w:iCs/>
          <w:lang w:eastAsia="en-GB"/>
        </w:rPr>
        <w:t xml:space="preserve"> July 2021, as detailed in paragraph 11.</w:t>
      </w:r>
    </w:p>
    <w:p w14:paraId="3D52E8B9" w14:textId="77777777" w:rsidR="00790B4F" w:rsidRPr="00790B4F" w:rsidRDefault="00790B4F" w:rsidP="00786B59">
      <w:pPr>
        <w:spacing w:after="0" w:line="240" w:lineRule="auto"/>
        <w:ind w:left="993"/>
        <w:jc w:val="both"/>
        <w:rPr>
          <w:rFonts w:ascii="Arial" w:eastAsia="Times New Roman" w:hAnsi="Arial" w:cstheme="minorHAnsi"/>
          <w:bCs/>
          <w:iCs/>
          <w:lang w:eastAsia="en-GB"/>
        </w:rPr>
      </w:pPr>
    </w:p>
    <w:p w14:paraId="30B6D128" w14:textId="77777777" w:rsidR="00790B4F" w:rsidRPr="00790B4F" w:rsidRDefault="00790B4F" w:rsidP="00786B59">
      <w:pPr>
        <w:numPr>
          <w:ilvl w:val="0"/>
          <w:numId w:val="20"/>
        </w:numPr>
        <w:spacing w:after="0" w:line="240" w:lineRule="auto"/>
        <w:ind w:left="993"/>
        <w:jc w:val="both"/>
        <w:rPr>
          <w:rFonts w:ascii="Arial" w:eastAsia="Times New Roman" w:hAnsi="Arial" w:cstheme="minorHAnsi"/>
          <w:bCs/>
          <w:iCs/>
          <w:lang w:eastAsia="en-GB"/>
        </w:rPr>
      </w:pPr>
      <w:r w:rsidRPr="00790B4F">
        <w:rPr>
          <w:rFonts w:ascii="Arial" w:eastAsia="Times New Roman" w:hAnsi="Arial" w:cstheme="minorHAnsi"/>
          <w:bCs/>
          <w:iCs/>
          <w:lang w:eastAsia="en-GB"/>
        </w:rPr>
        <w:t>To note the position in the Balance Sheet Monitoring section of the report in respect of cash, investment and loan balances, and debtors as at 31</w:t>
      </w:r>
      <w:r w:rsidRPr="00790B4F">
        <w:rPr>
          <w:rFonts w:ascii="Arial" w:eastAsia="Times New Roman" w:hAnsi="Arial" w:cstheme="minorHAnsi"/>
          <w:bCs/>
          <w:iCs/>
          <w:vertAlign w:val="superscript"/>
          <w:lang w:eastAsia="en-GB"/>
        </w:rPr>
        <w:t>st</w:t>
      </w:r>
      <w:r w:rsidRPr="00790B4F">
        <w:rPr>
          <w:rFonts w:ascii="Arial" w:eastAsia="Times New Roman" w:hAnsi="Arial" w:cstheme="minorHAnsi"/>
          <w:bCs/>
          <w:iCs/>
          <w:lang w:eastAsia="en-GB"/>
        </w:rPr>
        <w:t xml:space="preserve"> July 2021.</w:t>
      </w:r>
    </w:p>
    <w:p w14:paraId="7082BE19" w14:textId="77777777" w:rsidR="00790B4F" w:rsidRPr="00790B4F" w:rsidRDefault="00790B4F" w:rsidP="00790B4F">
      <w:pPr>
        <w:spacing w:after="0" w:line="240" w:lineRule="auto"/>
        <w:ind w:left="360"/>
        <w:jc w:val="both"/>
        <w:rPr>
          <w:rFonts w:ascii="Arial" w:eastAsia="Times New Roman" w:hAnsi="Arial" w:cstheme="minorHAnsi"/>
          <w:bCs/>
          <w:iCs/>
          <w:lang w:eastAsia="en-GB"/>
        </w:rPr>
      </w:pPr>
    </w:p>
    <w:p w14:paraId="063FDAFE" w14:textId="2310614C" w:rsidR="00FE384E" w:rsidRDefault="00FE384E" w:rsidP="00365370">
      <w:pPr>
        <w:pStyle w:val="ListParagraph"/>
        <w:spacing w:after="0" w:line="240" w:lineRule="auto"/>
        <w:ind w:left="644"/>
        <w:rPr>
          <w:rFonts w:ascii="Arial" w:eastAsia="Times New Roman" w:hAnsi="Arial" w:cs="Arial"/>
          <w:b/>
          <w:bCs/>
          <w:sz w:val="24"/>
          <w:szCs w:val="36"/>
          <w:lang w:eastAsia="en-GB"/>
        </w:rPr>
      </w:pPr>
    </w:p>
    <w:p w14:paraId="467167A4" w14:textId="1A810531" w:rsidR="00365370" w:rsidRPr="00365370" w:rsidRDefault="00365370" w:rsidP="00365370">
      <w:pPr>
        <w:spacing w:after="0" w:line="240" w:lineRule="auto"/>
        <w:rPr>
          <w:rFonts w:ascii="Arial" w:eastAsia="Times New Roman" w:hAnsi="Arial" w:cs="Arial"/>
          <w:b/>
          <w:bCs/>
          <w:sz w:val="24"/>
          <w:szCs w:val="36"/>
          <w:lang w:eastAsia="en-GB"/>
        </w:rPr>
      </w:pPr>
      <w:r w:rsidRPr="00365370">
        <w:rPr>
          <w:rFonts w:ascii="Arial" w:eastAsia="Times New Roman" w:hAnsi="Arial" w:cs="Arial"/>
          <w:b/>
          <w:bCs/>
          <w:sz w:val="24"/>
          <w:szCs w:val="36"/>
          <w:lang w:eastAsia="en-GB"/>
        </w:rPr>
        <w:t>L</w:t>
      </w:r>
      <w:r w:rsidR="00921617">
        <w:rPr>
          <w:rFonts w:ascii="Arial" w:eastAsia="Times New Roman" w:hAnsi="Arial" w:cs="Arial"/>
          <w:b/>
          <w:bCs/>
          <w:sz w:val="24"/>
          <w:szCs w:val="36"/>
          <w:lang w:eastAsia="en-GB"/>
        </w:rPr>
        <w:t xml:space="preserve">and Transfer at Vernon </w:t>
      </w:r>
      <w:proofErr w:type="spellStart"/>
      <w:r w:rsidR="00921617">
        <w:rPr>
          <w:rFonts w:ascii="Arial" w:eastAsia="Times New Roman" w:hAnsi="Arial" w:cs="Arial"/>
          <w:b/>
          <w:bCs/>
          <w:sz w:val="24"/>
          <w:szCs w:val="36"/>
          <w:lang w:eastAsia="en-GB"/>
        </w:rPr>
        <w:t>Carus</w:t>
      </w:r>
      <w:proofErr w:type="spellEnd"/>
    </w:p>
    <w:p w14:paraId="39A32146" w14:textId="77777777" w:rsidR="00FE384E" w:rsidRPr="00FE384E" w:rsidRDefault="00FE384E" w:rsidP="00365370">
      <w:pPr>
        <w:pStyle w:val="ListParagraph"/>
        <w:spacing w:after="0" w:line="240" w:lineRule="auto"/>
        <w:ind w:left="644"/>
        <w:rPr>
          <w:rFonts w:ascii="Arial" w:eastAsia="Times New Roman" w:hAnsi="Arial" w:cs="Arial"/>
          <w:b/>
          <w:bCs/>
          <w:sz w:val="24"/>
          <w:szCs w:val="36"/>
          <w:lang w:eastAsia="en-GB"/>
        </w:rPr>
      </w:pPr>
    </w:p>
    <w:p w14:paraId="3F487543" w14:textId="77777777" w:rsidR="00921617" w:rsidRPr="00F26DB0" w:rsidRDefault="00921617" w:rsidP="00786B59">
      <w:pPr>
        <w:pStyle w:val="ListParagraph"/>
        <w:numPr>
          <w:ilvl w:val="0"/>
          <w:numId w:val="50"/>
        </w:numPr>
        <w:spacing w:after="0" w:line="240" w:lineRule="auto"/>
        <w:ind w:left="567" w:hanging="567"/>
        <w:jc w:val="both"/>
        <w:rPr>
          <w:rFonts w:eastAsia="Times New Roman" w:cstheme="minorHAnsi"/>
          <w:bCs/>
          <w:lang w:eastAsia="en-GB"/>
        </w:rPr>
      </w:pPr>
      <w:r w:rsidRPr="00F26DB0">
        <w:rPr>
          <w:rFonts w:ascii="Arial" w:eastAsia="Times New Roman" w:hAnsi="Arial" w:cs="Times New Roman"/>
          <w:lang w:eastAsia="en-GB"/>
        </w:rPr>
        <w:t>The Cabinet Member (Finance, Property and Finance) presented a report of the Director of Commercial giving details of</w:t>
      </w:r>
      <w:r w:rsidRPr="00F26DB0">
        <w:rPr>
          <w:rFonts w:ascii="Arial" w:eastAsia="Times New Roman" w:hAnsi="Arial" w:cstheme="minorHAnsi"/>
          <w:bCs/>
          <w:lang w:eastAsia="en-GB"/>
        </w:rPr>
        <w:t xml:space="preserve"> taking forward the ambitions of the Council’s Leisure </w:t>
      </w:r>
      <w:r w:rsidRPr="00F26DB0">
        <w:rPr>
          <w:rFonts w:ascii="Arial" w:eastAsia="Times New Roman" w:hAnsi="Arial" w:cstheme="minorHAnsi"/>
          <w:bCs/>
          <w:lang w:eastAsia="en-GB"/>
        </w:rPr>
        <w:lastRenderedPageBreak/>
        <w:t>Facilities Strategy which has the key ambition of developing local Sport and Community hubs across the Borough as a means of widening access to Leisure Facilities and promoting the concept of Leisure Local.</w:t>
      </w:r>
    </w:p>
    <w:p w14:paraId="59C76C5F" w14:textId="77777777" w:rsidR="00921617" w:rsidRPr="00F26DB0" w:rsidRDefault="00921617" w:rsidP="00786B59">
      <w:pPr>
        <w:pStyle w:val="ListParagraph"/>
        <w:spacing w:after="0" w:line="240" w:lineRule="auto"/>
        <w:ind w:left="567" w:hanging="567"/>
        <w:jc w:val="both"/>
        <w:rPr>
          <w:rFonts w:ascii="Arial" w:eastAsia="Times New Roman" w:hAnsi="Arial" w:cstheme="minorHAnsi"/>
          <w:bCs/>
          <w:lang w:eastAsia="en-GB"/>
        </w:rPr>
      </w:pPr>
    </w:p>
    <w:p w14:paraId="52955AF7" w14:textId="7649CDDB" w:rsidR="00921617" w:rsidRPr="00F26DB0" w:rsidRDefault="00921617" w:rsidP="00786B59">
      <w:pPr>
        <w:pStyle w:val="ListParagraph"/>
        <w:numPr>
          <w:ilvl w:val="0"/>
          <w:numId w:val="50"/>
        </w:numPr>
        <w:spacing w:after="0" w:line="240" w:lineRule="auto"/>
        <w:ind w:left="567" w:hanging="567"/>
        <w:jc w:val="both"/>
        <w:rPr>
          <w:rFonts w:ascii="Arial" w:eastAsia="Times New Roman" w:hAnsi="Arial" w:cstheme="minorHAnsi"/>
          <w:bCs/>
          <w:lang w:eastAsia="en-GB"/>
        </w:rPr>
      </w:pPr>
      <w:r w:rsidRPr="00F26DB0">
        <w:rPr>
          <w:rFonts w:ascii="Arial" w:eastAsia="Times New Roman" w:hAnsi="Arial" w:cstheme="minorHAnsi"/>
          <w:bCs/>
          <w:lang w:eastAsia="en-GB"/>
        </w:rPr>
        <w:t>The report also built on a report taken to Cabinet on 20</w:t>
      </w:r>
      <w:r w:rsidRPr="00F26DB0">
        <w:rPr>
          <w:rFonts w:ascii="Arial" w:eastAsia="Times New Roman" w:hAnsi="Arial" w:cstheme="minorHAnsi"/>
          <w:bCs/>
          <w:vertAlign w:val="superscript"/>
          <w:lang w:eastAsia="en-GB"/>
        </w:rPr>
        <w:t>th</w:t>
      </w:r>
      <w:r w:rsidRPr="00F26DB0">
        <w:rPr>
          <w:rFonts w:ascii="Arial" w:eastAsia="Times New Roman" w:hAnsi="Arial" w:cstheme="minorHAnsi"/>
          <w:bCs/>
          <w:lang w:eastAsia="en-GB"/>
        </w:rPr>
        <w:t xml:space="preserve"> June 2020 which gave permission for Officers to commence negotiations on the transfer of the land the Vernon </w:t>
      </w:r>
      <w:proofErr w:type="spellStart"/>
      <w:r w:rsidRPr="00F26DB0">
        <w:rPr>
          <w:rFonts w:ascii="Arial" w:eastAsia="Times New Roman" w:hAnsi="Arial" w:cstheme="minorHAnsi"/>
          <w:bCs/>
          <w:lang w:eastAsia="en-GB"/>
        </w:rPr>
        <w:t>Carus</w:t>
      </w:r>
      <w:proofErr w:type="spellEnd"/>
      <w:r w:rsidRPr="00F26DB0">
        <w:rPr>
          <w:rFonts w:ascii="Arial" w:eastAsia="Times New Roman" w:hAnsi="Arial" w:cstheme="minorHAnsi"/>
          <w:bCs/>
          <w:lang w:eastAsia="en-GB"/>
        </w:rPr>
        <w:t xml:space="preserve"> Site. The new report sought a final decision on agreeing a transfer of land at the Vernon </w:t>
      </w:r>
      <w:proofErr w:type="spellStart"/>
      <w:r w:rsidRPr="00F26DB0">
        <w:rPr>
          <w:rFonts w:ascii="Arial" w:eastAsia="Times New Roman" w:hAnsi="Arial" w:cstheme="minorHAnsi"/>
          <w:bCs/>
          <w:lang w:eastAsia="en-GB"/>
        </w:rPr>
        <w:t>Carus</w:t>
      </w:r>
      <w:proofErr w:type="spellEnd"/>
      <w:r w:rsidRPr="00F26DB0">
        <w:rPr>
          <w:rFonts w:ascii="Arial" w:eastAsia="Times New Roman" w:hAnsi="Arial" w:cstheme="minorHAnsi"/>
          <w:bCs/>
          <w:lang w:eastAsia="en-GB"/>
        </w:rPr>
        <w:t xml:space="preserve"> Sports Club, Factory Lane, Penwortham and Penwortham Reservoir (see Appendix A - Plan of sites) to South Ribble Borough Council from Lane End Developments Construction Ltd. </w:t>
      </w:r>
    </w:p>
    <w:p w14:paraId="46CFA97F" w14:textId="77777777" w:rsidR="00921617" w:rsidRPr="00F26DB0" w:rsidRDefault="00921617" w:rsidP="00786B59">
      <w:pPr>
        <w:pStyle w:val="ListParagraph"/>
        <w:spacing w:after="0" w:line="240" w:lineRule="auto"/>
        <w:ind w:left="567" w:hanging="567"/>
        <w:rPr>
          <w:rFonts w:ascii="Arial" w:eastAsia="Times New Roman" w:hAnsi="Arial" w:cs="Times New Roman"/>
          <w:lang w:eastAsia="en-GB"/>
        </w:rPr>
      </w:pPr>
    </w:p>
    <w:p w14:paraId="37E8E7EF" w14:textId="77777777" w:rsidR="00921617" w:rsidRPr="00F26DB0" w:rsidRDefault="00921617" w:rsidP="00786B59">
      <w:pPr>
        <w:pStyle w:val="ListParagraph"/>
        <w:numPr>
          <w:ilvl w:val="0"/>
          <w:numId w:val="50"/>
        </w:numPr>
        <w:spacing w:after="0" w:line="240" w:lineRule="auto"/>
        <w:ind w:left="567" w:hanging="567"/>
        <w:jc w:val="both"/>
        <w:rPr>
          <w:rFonts w:eastAsia="Times New Roman" w:cstheme="minorHAnsi"/>
          <w:bCs/>
          <w:lang w:eastAsia="en-GB"/>
        </w:rPr>
      </w:pPr>
      <w:r w:rsidRPr="00F26DB0">
        <w:rPr>
          <w:rFonts w:ascii="Arial" w:eastAsia="Times New Roman" w:hAnsi="Arial" w:cstheme="minorHAnsi"/>
          <w:bCs/>
          <w:lang w:eastAsia="en-GB"/>
        </w:rPr>
        <w:t>The Transfer of the land in question is linked to a wider Housing development being driven by Trafford Housing Trust. The transfer of the site to the Council is an opportunity to take forward the new concept of Leisure Local as put forward in the Leisure Facilities Strategy adopted by the Council in October 2020.</w:t>
      </w:r>
    </w:p>
    <w:p w14:paraId="017FDD11" w14:textId="77B3A034" w:rsidR="00921617" w:rsidRPr="00F26DB0" w:rsidRDefault="00921617" w:rsidP="00786B59">
      <w:pPr>
        <w:spacing w:after="0" w:line="240" w:lineRule="auto"/>
        <w:ind w:left="567" w:hanging="567"/>
        <w:rPr>
          <w:rFonts w:ascii="Arial" w:eastAsia="Times New Roman" w:hAnsi="Arial" w:cs="Times New Roman"/>
          <w:lang w:eastAsia="en-GB"/>
        </w:rPr>
      </w:pPr>
    </w:p>
    <w:p w14:paraId="7DEF0BCF" w14:textId="4568BB47" w:rsidR="00921617" w:rsidRPr="00F26DB0" w:rsidRDefault="00921617" w:rsidP="00786B59">
      <w:pPr>
        <w:pStyle w:val="ListParagraph"/>
        <w:numPr>
          <w:ilvl w:val="0"/>
          <w:numId w:val="50"/>
        </w:numPr>
        <w:spacing w:after="0" w:line="240" w:lineRule="auto"/>
        <w:ind w:left="567" w:hanging="567"/>
        <w:jc w:val="both"/>
        <w:rPr>
          <w:rFonts w:ascii="Arial" w:eastAsia="Times New Roman" w:hAnsi="Arial" w:cstheme="minorHAnsi"/>
          <w:bCs/>
          <w:lang w:eastAsia="en-GB"/>
        </w:rPr>
      </w:pPr>
      <w:r w:rsidRPr="00F26DB0">
        <w:rPr>
          <w:rFonts w:ascii="Arial" w:eastAsia="Times New Roman" w:hAnsi="Arial" w:cstheme="minorHAnsi"/>
          <w:bCs/>
          <w:lang w:eastAsia="en-GB"/>
        </w:rPr>
        <w:t>Strategically, the Council has adopted a new Leisure Facilities Strategy through Cabinet</w:t>
      </w:r>
      <w:r w:rsidR="005C287C" w:rsidRPr="00F26DB0">
        <w:rPr>
          <w:rFonts w:ascii="Arial" w:eastAsia="Times New Roman" w:hAnsi="Arial" w:cstheme="minorHAnsi"/>
          <w:bCs/>
          <w:lang w:eastAsia="en-GB"/>
        </w:rPr>
        <w:t>.</w:t>
      </w:r>
      <w:r w:rsidRPr="00F26DB0">
        <w:rPr>
          <w:rFonts w:ascii="Arial" w:eastAsia="Times New Roman" w:hAnsi="Arial" w:cstheme="minorHAnsi"/>
          <w:bCs/>
          <w:lang w:eastAsia="en-GB"/>
        </w:rPr>
        <w:t xml:space="preserve"> This highlights an ambition to develop a leisure and community hubs across the borough as part of the concept of Leisure local. </w:t>
      </w:r>
    </w:p>
    <w:p w14:paraId="4115D73D" w14:textId="77777777" w:rsidR="00921617" w:rsidRPr="00F26DB0" w:rsidRDefault="00921617" w:rsidP="00921617">
      <w:pPr>
        <w:spacing w:after="0" w:line="240" w:lineRule="auto"/>
        <w:ind w:left="360"/>
        <w:rPr>
          <w:rFonts w:ascii="Arial" w:eastAsia="Times New Roman" w:hAnsi="Arial" w:cs="Times New Roman"/>
          <w:lang w:eastAsia="en-GB"/>
        </w:rPr>
      </w:pPr>
    </w:p>
    <w:p w14:paraId="02DF7F9D" w14:textId="486E11E3" w:rsidR="00921617" w:rsidRPr="00F26DB0" w:rsidRDefault="005C287C" w:rsidP="005C287C">
      <w:pPr>
        <w:spacing w:after="0" w:line="240" w:lineRule="auto"/>
        <w:rPr>
          <w:rFonts w:ascii="Arial" w:eastAsia="Times New Roman" w:hAnsi="Arial" w:cs="Times New Roman"/>
          <w:bCs/>
          <w:lang w:eastAsia="en-GB"/>
        </w:rPr>
      </w:pPr>
      <w:r w:rsidRPr="00F26DB0">
        <w:rPr>
          <w:rFonts w:ascii="Arial" w:eastAsia="Times New Roman" w:hAnsi="Arial" w:cs="Times New Roman"/>
          <w:bCs/>
          <w:lang w:eastAsia="en-GB"/>
        </w:rPr>
        <w:t>The Cabinet agreed to take the following decision:</w:t>
      </w:r>
    </w:p>
    <w:p w14:paraId="1DD8C0ED" w14:textId="77777777" w:rsidR="005C287C" w:rsidRPr="00F26DB0" w:rsidRDefault="005C287C" w:rsidP="005C287C">
      <w:pPr>
        <w:spacing w:after="0" w:line="240" w:lineRule="auto"/>
        <w:rPr>
          <w:rFonts w:ascii="Arial" w:eastAsia="Times New Roman" w:hAnsi="Arial" w:cs="Times New Roman"/>
          <w:lang w:eastAsia="en-GB"/>
        </w:rPr>
      </w:pPr>
    </w:p>
    <w:p w14:paraId="532F5891" w14:textId="0FD8C58A" w:rsidR="00921617" w:rsidRPr="00F26DB0" w:rsidRDefault="00921617" w:rsidP="00786B59">
      <w:pPr>
        <w:pStyle w:val="ListParagraph"/>
        <w:numPr>
          <w:ilvl w:val="0"/>
          <w:numId w:val="50"/>
        </w:numPr>
        <w:shd w:val="clear" w:color="auto" w:fill="FFFFFF"/>
        <w:spacing w:after="0" w:line="240" w:lineRule="auto"/>
        <w:ind w:left="567" w:hanging="567"/>
        <w:jc w:val="both"/>
        <w:rPr>
          <w:rFonts w:ascii="Arial" w:eastAsia="Times New Roman" w:hAnsi="Arial" w:cs="Arial"/>
          <w:bCs/>
          <w:lang w:eastAsia="en-GB"/>
        </w:rPr>
      </w:pPr>
      <w:r w:rsidRPr="00F26DB0">
        <w:rPr>
          <w:rFonts w:ascii="Arial" w:eastAsia="Times New Roman" w:hAnsi="Arial" w:cs="Arial"/>
          <w:bCs/>
          <w:lang w:eastAsia="en-GB"/>
        </w:rPr>
        <w:t xml:space="preserve">That </w:t>
      </w:r>
      <w:r w:rsidRPr="00F26DB0">
        <w:rPr>
          <w:rFonts w:ascii="Arial" w:eastAsia="Times New Roman" w:hAnsi="Arial" w:cs="Arial"/>
          <w:bCs/>
          <w:color w:val="212121"/>
          <w:lang w:eastAsia="en-GB"/>
        </w:rPr>
        <w:t>Cabinet</w:t>
      </w:r>
      <w:r w:rsidRPr="00F26DB0">
        <w:rPr>
          <w:rFonts w:ascii="Arial" w:eastAsia="Times New Roman" w:hAnsi="Arial" w:cs="Arial"/>
          <w:color w:val="212121"/>
          <w:lang w:eastAsia="en-GB"/>
        </w:rPr>
        <w:t> approves the transfer of the land and reservoir to South Ribble Borough Council and the receipt of the sum of £500,000</w:t>
      </w:r>
    </w:p>
    <w:p w14:paraId="5A6584CC" w14:textId="0A1EFE9A" w:rsidR="00921617" w:rsidRPr="00F26DB0" w:rsidRDefault="00921617" w:rsidP="00786B59">
      <w:pPr>
        <w:pStyle w:val="ListParagraph"/>
        <w:shd w:val="clear" w:color="auto" w:fill="FFFFFF"/>
        <w:spacing w:line="252" w:lineRule="auto"/>
        <w:ind w:left="567" w:hanging="567"/>
        <w:jc w:val="both"/>
        <w:rPr>
          <w:rFonts w:ascii="Arial" w:hAnsi="Arial" w:cs="Arial"/>
          <w:bCs/>
        </w:rPr>
      </w:pPr>
    </w:p>
    <w:p w14:paraId="03A479F4" w14:textId="0C97F918" w:rsidR="00921617" w:rsidRPr="00F26DB0" w:rsidRDefault="00921617" w:rsidP="00786B59">
      <w:pPr>
        <w:pStyle w:val="ListParagraph"/>
        <w:numPr>
          <w:ilvl w:val="0"/>
          <w:numId w:val="50"/>
        </w:numPr>
        <w:shd w:val="clear" w:color="auto" w:fill="FFFFFF"/>
        <w:spacing w:after="0" w:line="240" w:lineRule="auto"/>
        <w:ind w:left="567" w:hanging="567"/>
        <w:jc w:val="both"/>
        <w:rPr>
          <w:rFonts w:ascii="Arial" w:eastAsia="Times New Roman" w:hAnsi="Arial" w:cs="Arial"/>
          <w:bCs/>
          <w:lang w:eastAsia="en-GB"/>
        </w:rPr>
      </w:pPr>
      <w:r w:rsidRPr="00F26DB0">
        <w:rPr>
          <w:rFonts w:ascii="Arial" w:eastAsia="Times New Roman" w:hAnsi="Arial" w:cs="Arial"/>
          <w:bCs/>
          <w:lang w:eastAsia="en-GB"/>
        </w:rPr>
        <w:t xml:space="preserve">That </w:t>
      </w:r>
      <w:r w:rsidRPr="00F26DB0">
        <w:rPr>
          <w:rFonts w:ascii="Arial" w:eastAsia="Times New Roman" w:hAnsi="Arial" w:cs="Arial"/>
          <w:lang w:eastAsia="en-GB"/>
        </w:rPr>
        <w:t>Cabinet</w:t>
      </w:r>
      <w:r w:rsidRPr="00F26DB0">
        <w:rPr>
          <w:rFonts w:ascii="Arial" w:eastAsia="Times New Roman" w:hAnsi="Arial" w:cs="Arial"/>
          <w:bCs/>
          <w:lang w:eastAsia="en-GB"/>
        </w:rPr>
        <w:t xml:space="preserve"> approves the principles of the outline Master Plan. Further reports will come back through Cabinet and Council around the phasing of delivery and funding options for the component parts. </w:t>
      </w:r>
    </w:p>
    <w:p w14:paraId="57E73212" w14:textId="77777777" w:rsidR="00921617" w:rsidRPr="00F26DB0" w:rsidRDefault="00921617" w:rsidP="00786B59">
      <w:pPr>
        <w:pStyle w:val="ListParagraph"/>
        <w:spacing w:line="252" w:lineRule="auto"/>
        <w:ind w:left="567" w:hanging="567"/>
        <w:rPr>
          <w:rFonts w:ascii="Arial" w:hAnsi="Arial" w:cs="Arial"/>
          <w:bCs/>
        </w:rPr>
      </w:pPr>
    </w:p>
    <w:p w14:paraId="5B78D1BA" w14:textId="5B283E72" w:rsidR="00921617" w:rsidRPr="00F26DB0" w:rsidRDefault="00921617" w:rsidP="00786B59">
      <w:pPr>
        <w:pStyle w:val="ListParagraph"/>
        <w:numPr>
          <w:ilvl w:val="0"/>
          <w:numId w:val="50"/>
        </w:numPr>
        <w:shd w:val="clear" w:color="auto" w:fill="FFFFFF"/>
        <w:spacing w:after="0" w:line="240" w:lineRule="auto"/>
        <w:ind w:left="567" w:hanging="567"/>
        <w:jc w:val="both"/>
        <w:rPr>
          <w:rFonts w:ascii="Arial" w:eastAsia="Times New Roman" w:hAnsi="Arial" w:cs="Arial"/>
          <w:bCs/>
          <w:lang w:eastAsia="en-GB"/>
        </w:rPr>
      </w:pPr>
      <w:r w:rsidRPr="00F26DB0">
        <w:rPr>
          <w:rFonts w:ascii="Arial" w:eastAsia="Times New Roman" w:hAnsi="Arial" w:cs="Arial"/>
          <w:bCs/>
          <w:lang w:eastAsia="en-GB"/>
        </w:rPr>
        <w:t xml:space="preserve">That </w:t>
      </w:r>
      <w:r w:rsidRPr="00F26DB0">
        <w:rPr>
          <w:rFonts w:ascii="Arial" w:eastAsia="Times New Roman" w:hAnsi="Arial" w:cs="Arial"/>
          <w:lang w:eastAsia="en-GB"/>
        </w:rPr>
        <w:t>Cabinet</w:t>
      </w:r>
      <w:r w:rsidRPr="00F26DB0">
        <w:rPr>
          <w:rFonts w:ascii="Arial" w:eastAsia="Times New Roman" w:hAnsi="Arial" w:cs="Arial"/>
          <w:bCs/>
          <w:lang w:eastAsia="en-GB"/>
        </w:rPr>
        <w:t xml:space="preserve"> approves the funding of £150,000 plus a £25,000 contingency for the refurbishment of the existing Sports Club and Changing Rooms as phase 1A of the prosed Master Plan. The £150,000 is to be funded from s106 and £25,000 from the new Leisure Local budget.</w:t>
      </w:r>
    </w:p>
    <w:p w14:paraId="7805561F" w14:textId="05C41F47" w:rsidR="00921617" w:rsidRPr="00F26DB0" w:rsidRDefault="00921617" w:rsidP="005C287C">
      <w:pPr>
        <w:spacing w:after="0" w:line="240" w:lineRule="auto"/>
        <w:rPr>
          <w:rFonts w:ascii="Arial" w:eastAsia="Times New Roman" w:hAnsi="Arial" w:cs="Times New Roman"/>
          <w:lang w:eastAsia="en-GB"/>
        </w:rPr>
      </w:pPr>
    </w:p>
    <w:p w14:paraId="4160A468" w14:textId="0E9BB720" w:rsidR="003412B5" w:rsidRPr="00F26DB0" w:rsidRDefault="00357B6A" w:rsidP="003412B5">
      <w:pPr>
        <w:spacing w:after="0" w:line="240" w:lineRule="auto"/>
        <w:rPr>
          <w:rFonts w:ascii="Arial" w:eastAsia="Times New Roman" w:hAnsi="Arial" w:cs="Times New Roman"/>
          <w:b/>
          <w:bCs/>
          <w:lang w:eastAsia="en-GB"/>
        </w:rPr>
      </w:pPr>
      <w:r w:rsidRPr="00F26DB0">
        <w:rPr>
          <w:rFonts w:ascii="Arial" w:eastAsia="Times New Roman" w:hAnsi="Arial" w:cs="Times New Roman"/>
          <w:b/>
          <w:bCs/>
          <w:lang w:eastAsia="en-GB"/>
        </w:rPr>
        <w:t>Museum, culture and tourism review</w:t>
      </w:r>
    </w:p>
    <w:p w14:paraId="2FE85FB1" w14:textId="77777777" w:rsidR="004358DB" w:rsidRPr="00F26DB0" w:rsidRDefault="004358DB" w:rsidP="003412B5">
      <w:pPr>
        <w:spacing w:after="0" w:line="240" w:lineRule="auto"/>
        <w:rPr>
          <w:rFonts w:ascii="Arial" w:eastAsia="Times New Roman" w:hAnsi="Arial" w:cs="Times New Roman"/>
          <w:lang w:eastAsia="en-GB"/>
        </w:rPr>
      </w:pPr>
    </w:p>
    <w:p w14:paraId="3FA6FB4E" w14:textId="77777777" w:rsidR="00357B6A" w:rsidRPr="00F26DB0" w:rsidRDefault="00357B6A" w:rsidP="00786B59">
      <w:pPr>
        <w:pStyle w:val="ListParagraph"/>
        <w:numPr>
          <w:ilvl w:val="0"/>
          <w:numId w:val="50"/>
        </w:numPr>
        <w:spacing w:after="0" w:line="240" w:lineRule="auto"/>
        <w:ind w:left="567" w:hanging="567"/>
        <w:rPr>
          <w:rFonts w:ascii="Arial" w:eastAsia="Times New Roman" w:hAnsi="Arial" w:cs="Arial"/>
          <w:lang w:eastAsia="en-GB"/>
        </w:rPr>
      </w:pPr>
      <w:r w:rsidRPr="00F26DB0">
        <w:rPr>
          <w:rFonts w:ascii="Arial" w:eastAsia="Times New Roman" w:hAnsi="Arial" w:cs="Times New Roman"/>
          <w:lang w:eastAsia="en-GB"/>
        </w:rPr>
        <w:t xml:space="preserve">The Leader of the Council and Cabinet Member (Strategy and Reform) presented a report of the Deputy Chief Executive </w:t>
      </w:r>
      <w:r w:rsidRPr="00F26DB0">
        <w:rPr>
          <w:rFonts w:ascii="Arial" w:eastAsia="Times New Roman" w:hAnsi="Arial" w:cs="Arial"/>
          <w:lang w:eastAsia="en-GB"/>
        </w:rPr>
        <w:t>requesting approval for the new structure for the shared museum, culture and tourism team following a period of formal consultation.</w:t>
      </w:r>
    </w:p>
    <w:p w14:paraId="1CCA11B2" w14:textId="05EC8FB2" w:rsidR="00357B6A" w:rsidRPr="00F26DB0" w:rsidRDefault="00357B6A" w:rsidP="00786B59">
      <w:pPr>
        <w:keepNext/>
        <w:spacing w:after="0" w:line="240" w:lineRule="auto"/>
        <w:ind w:left="567" w:hanging="567"/>
        <w:outlineLvl w:val="1"/>
        <w:rPr>
          <w:rFonts w:ascii="Arial" w:eastAsiaTheme="minorEastAsia" w:hAnsi="Arial" w:cs="Arial"/>
          <w:b/>
          <w:bCs/>
          <w:iCs/>
          <w:lang w:eastAsia="en-GB"/>
        </w:rPr>
      </w:pPr>
    </w:p>
    <w:p w14:paraId="3F928329" w14:textId="12C0C2D1" w:rsidR="00CE71BA" w:rsidRPr="00F26DB0" w:rsidRDefault="00CE71BA" w:rsidP="00786B59">
      <w:pPr>
        <w:pStyle w:val="ListParagraph"/>
        <w:numPr>
          <w:ilvl w:val="0"/>
          <w:numId w:val="50"/>
        </w:numPr>
        <w:spacing w:after="0" w:line="240" w:lineRule="auto"/>
        <w:ind w:left="567" w:hanging="567"/>
        <w:rPr>
          <w:rFonts w:asciiTheme="majorHAnsi" w:eastAsia="Times New Roman" w:hAnsiTheme="majorHAnsi" w:cstheme="majorHAnsi"/>
          <w:lang w:eastAsia="en-GB"/>
        </w:rPr>
      </w:pPr>
      <w:r w:rsidRPr="00F26DB0">
        <w:rPr>
          <w:rFonts w:ascii="Arial" w:eastAsia="Times New Roman" w:hAnsi="Arial" w:cs="Arial"/>
          <w:lang w:eastAsia="en-GB"/>
        </w:rPr>
        <w:t>Cabinet agreed the proposals for the new structure as set out in Appendix A.</w:t>
      </w:r>
    </w:p>
    <w:p w14:paraId="72BE86E5" w14:textId="77777777" w:rsidR="00CE71BA" w:rsidRPr="00F26DB0" w:rsidRDefault="00CE71BA" w:rsidP="00786B59">
      <w:pPr>
        <w:pStyle w:val="ListParagraph"/>
        <w:spacing w:after="0" w:line="240" w:lineRule="auto"/>
        <w:ind w:left="567" w:hanging="567"/>
        <w:jc w:val="both"/>
        <w:rPr>
          <w:rFonts w:eastAsia="Times New Roman" w:cstheme="minorHAnsi"/>
          <w:bCs/>
          <w:lang w:eastAsia="en-GB"/>
        </w:rPr>
      </w:pPr>
    </w:p>
    <w:p w14:paraId="3AD20322" w14:textId="5DE56390" w:rsidR="00CE71BA" w:rsidRPr="00A45C7E" w:rsidRDefault="00CE71BA" w:rsidP="00786B59">
      <w:pPr>
        <w:pStyle w:val="ListParagraph"/>
        <w:numPr>
          <w:ilvl w:val="0"/>
          <w:numId w:val="50"/>
        </w:numPr>
        <w:spacing w:after="0" w:line="240" w:lineRule="auto"/>
        <w:ind w:left="567" w:hanging="567"/>
        <w:rPr>
          <w:rFonts w:ascii="Arial" w:eastAsia="Times New Roman" w:hAnsi="Arial" w:cs="Times New Roman"/>
          <w:lang w:eastAsia="en-GB"/>
        </w:rPr>
      </w:pPr>
      <w:r w:rsidRPr="00F26DB0">
        <w:rPr>
          <w:rFonts w:ascii="Arial" w:eastAsia="Times New Roman" w:hAnsi="Arial" w:cs="Arial"/>
          <w:lang w:eastAsia="en-GB"/>
        </w:rPr>
        <w:t>The new structure completes the creation of a shared communications and visitor economy service with a new team that will take on the tourism function and the operation of the South Ribble Museum and Exhibition Centre and Worden Hall.</w:t>
      </w:r>
    </w:p>
    <w:p w14:paraId="0F15A0ED" w14:textId="77777777" w:rsidR="00357B6A" w:rsidRPr="00F26DB0" w:rsidRDefault="00357B6A" w:rsidP="00CE71BA">
      <w:pPr>
        <w:pStyle w:val="ListParagraph"/>
        <w:spacing w:after="0" w:line="240" w:lineRule="auto"/>
        <w:rPr>
          <w:rFonts w:ascii="Arial" w:eastAsia="Times New Roman" w:hAnsi="Arial" w:cs="Times New Roman"/>
          <w:lang w:eastAsia="en-GB"/>
        </w:rPr>
      </w:pPr>
    </w:p>
    <w:p w14:paraId="64D8607F" w14:textId="02E24E26" w:rsidR="0038761D" w:rsidRPr="00F26DB0" w:rsidRDefault="00CE71BA" w:rsidP="004358DB">
      <w:pPr>
        <w:spacing w:after="0" w:line="240" w:lineRule="auto"/>
        <w:rPr>
          <w:rFonts w:ascii="Arial" w:eastAsia="Times New Roman" w:hAnsi="Arial" w:cs="Arial"/>
          <w:b/>
          <w:bCs/>
          <w:lang w:eastAsia="en-GB"/>
        </w:rPr>
      </w:pPr>
      <w:r w:rsidRPr="00F26DB0">
        <w:rPr>
          <w:rFonts w:ascii="Arial" w:eastAsia="Times New Roman" w:hAnsi="Arial" w:cs="Arial"/>
          <w:b/>
          <w:bCs/>
          <w:lang w:eastAsia="en-GB"/>
        </w:rPr>
        <w:t>Award of contract for work on South Ribble tennis centre car park</w:t>
      </w:r>
    </w:p>
    <w:p w14:paraId="31BCB496" w14:textId="5D0134F4" w:rsidR="00CE71BA" w:rsidRPr="00F26DB0" w:rsidRDefault="00CE71BA" w:rsidP="00CE71BA">
      <w:pPr>
        <w:pStyle w:val="Heading2"/>
        <w:spacing w:before="0"/>
        <w:rPr>
          <w:sz w:val="22"/>
          <w:szCs w:val="22"/>
        </w:rPr>
      </w:pPr>
    </w:p>
    <w:p w14:paraId="1259669C" w14:textId="4F686DC2" w:rsidR="00B2789E" w:rsidRPr="00F26DB0" w:rsidRDefault="00B2789E" w:rsidP="00786B59">
      <w:pPr>
        <w:pStyle w:val="ListParagraph"/>
        <w:numPr>
          <w:ilvl w:val="0"/>
          <w:numId w:val="50"/>
        </w:numPr>
        <w:ind w:left="567" w:hanging="567"/>
        <w:rPr>
          <w:rFonts w:ascii="Arial" w:hAnsi="Arial" w:cs="Arial"/>
          <w:lang w:eastAsia="en-GB"/>
        </w:rPr>
      </w:pPr>
      <w:r w:rsidRPr="00F26DB0">
        <w:rPr>
          <w:rFonts w:ascii="Arial" w:hAnsi="Arial" w:cs="Arial"/>
          <w:bCs/>
        </w:rPr>
        <w:t>Cabinet considered a report concerning the awarding of the contract to the successful contractor for the work to extend the Car park at South Ribble Tennis and Fitness Centre as part of a wider refurbishment programme at the Council’s Leisure Centres.</w:t>
      </w:r>
    </w:p>
    <w:p w14:paraId="744795A6" w14:textId="77777777" w:rsidR="00364773" w:rsidRPr="00F26DB0" w:rsidRDefault="00364773" w:rsidP="00786B59">
      <w:pPr>
        <w:pStyle w:val="ListParagraph"/>
        <w:ind w:left="567" w:hanging="567"/>
        <w:rPr>
          <w:rFonts w:ascii="Arial" w:hAnsi="Arial" w:cs="Arial"/>
          <w:lang w:eastAsia="en-GB"/>
        </w:rPr>
      </w:pPr>
    </w:p>
    <w:p w14:paraId="3EE39F1A" w14:textId="0D7079C5" w:rsidR="00B2789E" w:rsidRPr="00F26DB0" w:rsidRDefault="00B2789E" w:rsidP="00786B59">
      <w:pPr>
        <w:pStyle w:val="ListParagraph"/>
        <w:numPr>
          <w:ilvl w:val="0"/>
          <w:numId w:val="50"/>
        </w:numPr>
        <w:ind w:left="567" w:hanging="567"/>
        <w:rPr>
          <w:rFonts w:ascii="Arial" w:hAnsi="Arial" w:cs="Arial"/>
          <w:lang w:eastAsia="en-GB"/>
        </w:rPr>
      </w:pPr>
      <w:r w:rsidRPr="00F26DB0">
        <w:rPr>
          <w:rFonts w:ascii="Arial" w:hAnsi="Arial" w:cs="Arial"/>
          <w:bCs/>
        </w:rPr>
        <w:lastRenderedPageBreak/>
        <w:t>This is a long-standing project that has been discussed for a number of years whilst SERCO managed the Leisure Centres. Th</w:t>
      </w:r>
      <w:r w:rsidR="00364773" w:rsidRPr="00F26DB0">
        <w:rPr>
          <w:rFonts w:ascii="Arial" w:hAnsi="Arial" w:cs="Arial"/>
          <w:bCs/>
        </w:rPr>
        <w:t xml:space="preserve">is decision is </w:t>
      </w:r>
      <w:r w:rsidRPr="00F26DB0">
        <w:rPr>
          <w:rFonts w:ascii="Arial" w:hAnsi="Arial" w:cs="Arial"/>
          <w:bCs/>
        </w:rPr>
        <w:t>about taking this project forward to relieve the congestion experienced at the South Ribble Tennis and Fitness Centre car park at peak time use within the Leisure Centre and allow for increased use of the facilities</w:t>
      </w:r>
      <w:r w:rsidR="00364773" w:rsidRPr="00F26DB0">
        <w:rPr>
          <w:rFonts w:ascii="Arial" w:hAnsi="Arial" w:cs="Arial"/>
          <w:bCs/>
        </w:rPr>
        <w:t>.</w:t>
      </w:r>
    </w:p>
    <w:p w14:paraId="1D0BDBD3" w14:textId="77777777" w:rsidR="00F00AD8" w:rsidRPr="00F26DB0" w:rsidRDefault="00F00AD8" w:rsidP="00786B59">
      <w:pPr>
        <w:pStyle w:val="ListParagraph"/>
        <w:ind w:left="567" w:hanging="567"/>
        <w:rPr>
          <w:rFonts w:ascii="Arial" w:hAnsi="Arial" w:cs="Arial"/>
          <w:lang w:eastAsia="en-GB"/>
        </w:rPr>
      </w:pPr>
    </w:p>
    <w:p w14:paraId="68C2273E" w14:textId="47665109" w:rsidR="00B2789E" w:rsidRPr="00F26DB0" w:rsidRDefault="00B2789E" w:rsidP="00786B59">
      <w:pPr>
        <w:pStyle w:val="ListParagraph"/>
        <w:numPr>
          <w:ilvl w:val="0"/>
          <w:numId w:val="50"/>
        </w:numPr>
        <w:spacing w:after="0" w:line="240" w:lineRule="auto"/>
        <w:ind w:left="567" w:hanging="567"/>
        <w:jc w:val="both"/>
        <w:rPr>
          <w:rFonts w:ascii="Arial" w:hAnsi="Arial" w:cs="Arial"/>
        </w:rPr>
      </w:pPr>
      <w:r w:rsidRPr="00F26DB0">
        <w:rPr>
          <w:rFonts w:ascii="Arial" w:hAnsi="Arial" w:cs="Arial"/>
        </w:rPr>
        <w:t>Cabinet approved the following:</w:t>
      </w:r>
    </w:p>
    <w:p w14:paraId="4C9C9C4D" w14:textId="77777777" w:rsidR="00B2789E" w:rsidRPr="00F26DB0" w:rsidRDefault="00B2789E" w:rsidP="00B2789E">
      <w:pPr>
        <w:spacing w:after="0" w:line="240" w:lineRule="auto"/>
        <w:ind w:left="360"/>
        <w:jc w:val="both"/>
        <w:rPr>
          <w:rFonts w:cs="Arial"/>
        </w:rPr>
      </w:pPr>
    </w:p>
    <w:p w14:paraId="5B1918BA" w14:textId="125E6A50" w:rsidR="00CE71BA" w:rsidRPr="00F26DB0" w:rsidRDefault="00B2789E" w:rsidP="00786B59">
      <w:pPr>
        <w:spacing w:after="0" w:line="240" w:lineRule="auto"/>
        <w:ind w:left="567"/>
        <w:jc w:val="both"/>
        <w:rPr>
          <w:rFonts w:ascii="Arial" w:hAnsi="Arial" w:cs="Arial"/>
          <w:bCs/>
        </w:rPr>
      </w:pPr>
      <w:proofErr w:type="spellStart"/>
      <w:r w:rsidRPr="00F26DB0">
        <w:rPr>
          <w:rFonts w:ascii="Arial" w:hAnsi="Arial" w:cs="Arial"/>
          <w:bCs/>
        </w:rPr>
        <w:t>i</w:t>
      </w:r>
      <w:proofErr w:type="spellEnd"/>
      <w:r w:rsidRPr="00F26DB0">
        <w:rPr>
          <w:rFonts w:ascii="Arial" w:hAnsi="Arial" w:cs="Arial"/>
          <w:bCs/>
        </w:rPr>
        <w:t>)</w:t>
      </w:r>
      <w:r w:rsidR="00CE71BA" w:rsidRPr="00F26DB0">
        <w:rPr>
          <w:rFonts w:ascii="Arial" w:hAnsi="Arial" w:cs="Arial"/>
          <w:bCs/>
        </w:rPr>
        <w:t>That Cabinet agrees to the spending of up to £180k on the car park at South Ribble Tennis Centre to be funded from the Capital programme sum earmarked for the refurbishment of the Council’s Leisure Centres.</w:t>
      </w:r>
    </w:p>
    <w:p w14:paraId="6CD68B08" w14:textId="77777777" w:rsidR="00CE71BA" w:rsidRPr="00F26DB0" w:rsidRDefault="00CE71BA" w:rsidP="00786B59">
      <w:pPr>
        <w:pStyle w:val="ListParagraph"/>
        <w:ind w:left="567"/>
        <w:rPr>
          <w:rFonts w:ascii="Arial" w:hAnsi="Arial" w:cs="Arial"/>
          <w:bCs/>
        </w:rPr>
      </w:pPr>
    </w:p>
    <w:p w14:paraId="7DA0AE95" w14:textId="2BBD3425" w:rsidR="00CE71BA" w:rsidRPr="00F26DB0" w:rsidRDefault="00B2789E" w:rsidP="00786B59">
      <w:pPr>
        <w:pStyle w:val="ListParagraph"/>
        <w:spacing w:after="0" w:line="240" w:lineRule="auto"/>
        <w:ind w:left="567"/>
        <w:jc w:val="both"/>
        <w:rPr>
          <w:rFonts w:cstheme="minorHAnsi"/>
          <w:bCs/>
        </w:rPr>
      </w:pPr>
      <w:r w:rsidRPr="00F26DB0">
        <w:rPr>
          <w:rFonts w:ascii="Arial" w:hAnsi="Arial" w:cs="Arial"/>
          <w:bCs/>
        </w:rPr>
        <w:t>ii)</w:t>
      </w:r>
      <w:r w:rsidR="00CE71BA" w:rsidRPr="00F26DB0">
        <w:rPr>
          <w:rFonts w:ascii="Arial" w:hAnsi="Arial" w:cs="Arial"/>
          <w:bCs/>
        </w:rPr>
        <w:t>That Cabinet delegates responsibility to the</w:t>
      </w:r>
      <w:r w:rsidR="00CE71BA" w:rsidRPr="00F26DB0">
        <w:rPr>
          <w:rFonts w:cstheme="minorHAnsi"/>
          <w:bCs/>
        </w:rPr>
        <w:t xml:space="preserve"> </w:t>
      </w:r>
      <w:r w:rsidR="00CE71BA" w:rsidRPr="00F26DB0">
        <w:rPr>
          <w:rFonts w:ascii="Arial" w:hAnsi="Arial" w:cs="Arial"/>
          <w:bCs/>
        </w:rPr>
        <w:t>Cabinet Member for Finance, Property and Assets in liaison with the Director of Commercial Services for the awarding of the contact to the successful bidder to complete the extension to the car park at South Ribble Tennis and Fitness Centre following a procurement exercise underway which is being carried out under the Council’s procurement rules</w:t>
      </w:r>
      <w:r w:rsidR="00CE71BA" w:rsidRPr="00F26DB0">
        <w:rPr>
          <w:rFonts w:cstheme="minorHAnsi"/>
          <w:bCs/>
        </w:rPr>
        <w:t>.</w:t>
      </w:r>
    </w:p>
    <w:p w14:paraId="72919795" w14:textId="7BFD4CC4" w:rsidR="001F4E7B" w:rsidRPr="000445CE" w:rsidRDefault="001F4E7B" w:rsidP="000445CE">
      <w:pPr>
        <w:adjustRightInd w:val="0"/>
        <w:spacing w:after="0" w:line="240" w:lineRule="auto"/>
        <w:rPr>
          <w:rFonts w:ascii="Arial" w:eastAsia="Times New Roman" w:hAnsi="Arial" w:cs="Arial"/>
          <w:sz w:val="24"/>
          <w:szCs w:val="24"/>
          <w:lang w:eastAsia="en-GB"/>
        </w:rPr>
      </w:pPr>
      <w:bookmarkStart w:id="2" w:name="_GoBack"/>
      <w:bookmarkEnd w:id="2"/>
    </w:p>
    <w:p w14:paraId="4D96940B" w14:textId="24BA5140" w:rsidR="001F4E7B" w:rsidRDefault="001F4E7B" w:rsidP="007068A5">
      <w:pPr>
        <w:spacing w:after="0" w:line="240" w:lineRule="auto"/>
        <w:rPr>
          <w:rFonts w:ascii="Arial" w:eastAsia="Times New Roman" w:hAnsi="Arial" w:cs="Times New Roman"/>
          <w:sz w:val="24"/>
          <w:szCs w:val="24"/>
          <w:lang w:eastAsia="en-GB"/>
        </w:rPr>
      </w:pPr>
    </w:p>
    <w:p w14:paraId="448830AB" w14:textId="0ACE8251" w:rsidR="004473E2" w:rsidRPr="004E2A53" w:rsidRDefault="00F56980" w:rsidP="004E2A53">
      <w:pPr>
        <w:keepNext/>
        <w:spacing w:line="240" w:lineRule="auto"/>
        <w:outlineLvl w:val="0"/>
        <w:rPr>
          <w:rFonts w:ascii="Arial" w:eastAsia="Calibri" w:hAnsi="Arial" w:cs="Arial"/>
          <w:sz w:val="24"/>
          <w:szCs w:val="24"/>
        </w:rPr>
      </w:pPr>
      <w:r w:rsidRPr="004E2A53">
        <w:rPr>
          <w:rFonts w:ascii="Arial" w:eastAsia="Calibri" w:hAnsi="Arial" w:cs="Arial"/>
          <w:sz w:val="24"/>
          <w:szCs w:val="24"/>
        </w:rPr>
        <w:t>Councillor Paul Foster</w:t>
      </w:r>
    </w:p>
    <w:p w14:paraId="2A6E6648" w14:textId="3F5D0674" w:rsidR="00C439B6" w:rsidRDefault="00F56980" w:rsidP="00AA3274">
      <w:pPr>
        <w:spacing w:after="0" w:line="276" w:lineRule="auto"/>
        <w:rPr>
          <w:rFonts w:ascii="Arial" w:eastAsia="Calibri" w:hAnsi="Arial" w:cs="Arial"/>
          <w:sz w:val="24"/>
          <w:szCs w:val="24"/>
        </w:rPr>
      </w:pPr>
      <w:r>
        <w:rPr>
          <w:rFonts w:ascii="Arial" w:eastAsia="Calibri" w:hAnsi="Arial" w:cs="Arial"/>
          <w:sz w:val="24"/>
          <w:szCs w:val="24"/>
        </w:rPr>
        <w:t>Leader of the Council</w:t>
      </w:r>
    </w:p>
    <w:p w14:paraId="5D459FDB" w14:textId="53127B0F" w:rsidR="00C439B6" w:rsidRDefault="00C439B6" w:rsidP="00AA3274">
      <w:pPr>
        <w:spacing w:after="0" w:line="276" w:lineRule="auto"/>
        <w:rPr>
          <w:rFonts w:ascii="Arial" w:eastAsia="Calibri" w:hAnsi="Arial" w:cs="Arial"/>
          <w:sz w:val="24"/>
          <w:szCs w:val="24"/>
        </w:rPr>
      </w:pPr>
    </w:p>
    <w:p w14:paraId="0707DAE0" w14:textId="5364707B" w:rsidR="00C439B6" w:rsidRDefault="00C439B6" w:rsidP="00AA3274">
      <w:pPr>
        <w:spacing w:after="0" w:line="276" w:lineRule="auto"/>
        <w:rPr>
          <w:rFonts w:ascii="Arial" w:eastAsia="Calibri" w:hAnsi="Arial" w:cs="Arial"/>
          <w:sz w:val="24"/>
          <w:szCs w:val="24"/>
        </w:rPr>
      </w:pPr>
    </w:p>
    <w:p w14:paraId="4F3C05DC" w14:textId="4CB9A755" w:rsidR="00C439B6" w:rsidRDefault="00C439B6" w:rsidP="00AA3274">
      <w:pPr>
        <w:spacing w:after="0" w:line="276" w:lineRule="auto"/>
        <w:rPr>
          <w:rFonts w:ascii="Arial" w:eastAsia="Calibri" w:hAnsi="Arial" w:cs="Arial"/>
          <w:sz w:val="24"/>
          <w:szCs w:val="24"/>
        </w:rPr>
      </w:pPr>
    </w:p>
    <w:p w14:paraId="09553CA0" w14:textId="26038A50" w:rsidR="00C439B6" w:rsidRDefault="00C439B6" w:rsidP="00AA3274">
      <w:pPr>
        <w:spacing w:after="0" w:line="276" w:lineRule="auto"/>
        <w:rPr>
          <w:rFonts w:ascii="Arial" w:eastAsia="Calibri" w:hAnsi="Arial" w:cs="Arial"/>
          <w:sz w:val="24"/>
          <w:szCs w:val="24"/>
        </w:rPr>
      </w:pPr>
    </w:p>
    <w:p w14:paraId="70DDDDC6" w14:textId="0A91F669" w:rsidR="00C439B6" w:rsidRDefault="00C439B6" w:rsidP="00AA3274">
      <w:pPr>
        <w:spacing w:after="0" w:line="276" w:lineRule="auto"/>
        <w:rPr>
          <w:rFonts w:ascii="Arial" w:eastAsia="Calibri" w:hAnsi="Arial" w:cs="Arial"/>
          <w:sz w:val="24"/>
          <w:szCs w:val="24"/>
        </w:rPr>
      </w:pPr>
    </w:p>
    <w:p w14:paraId="1CA6C8D4" w14:textId="457326B6" w:rsidR="00C439B6" w:rsidRDefault="00C439B6" w:rsidP="00AA3274">
      <w:pPr>
        <w:spacing w:after="0" w:line="276" w:lineRule="auto"/>
        <w:rPr>
          <w:rFonts w:ascii="Arial" w:eastAsia="Calibri" w:hAnsi="Arial" w:cs="Arial"/>
          <w:sz w:val="24"/>
          <w:szCs w:val="24"/>
        </w:rPr>
      </w:pPr>
    </w:p>
    <w:p w14:paraId="6DA0E8B5" w14:textId="510C6ABA" w:rsidR="00C439B6" w:rsidRDefault="00C439B6" w:rsidP="00AA3274">
      <w:pPr>
        <w:spacing w:after="0" w:line="276" w:lineRule="auto"/>
        <w:rPr>
          <w:rFonts w:ascii="Arial" w:eastAsia="Calibri" w:hAnsi="Arial" w:cs="Arial"/>
          <w:sz w:val="24"/>
          <w:szCs w:val="24"/>
        </w:rPr>
      </w:pPr>
    </w:p>
    <w:p w14:paraId="64674EE4" w14:textId="6A4A5B30" w:rsidR="00C439B6" w:rsidRDefault="00C439B6" w:rsidP="00AA3274">
      <w:pPr>
        <w:spacing w:after="0" w:line="276" w:lineRule="auto"/>
        <w:rPr>
          <w:rFonts w:ascii="Arial" w:eastAsia="Calibri" w:hAnsi="Arial" w:cs="Arial"/>
          <w:sz w:val="24"/>
          <w:szCs w:val="24"/>
        </w:rPr>
      </w:pPr>
    </w:p>
    <w:p w14:paraId="419942E3" w14:textId="2FA7E15F" w:rsidR="00C439B6" w:rsidRDefault="00C439B6" w:rsidP="00AA3274">
      <w:pPr>
        <w:spacing w:after="0" w:line="276" w:lineRule="auto"/>
        <w:rPr>
          <w:rFonts w:ascii="Arial" w:eastAsia="Calibri" w:hAnsi="Arial" w:cs="Arial"/>
          <w:sz w:val="24"/>
          <w:szCs w:val="24"/>
        </w:rPr>
      </w:pPr>
    </w:p>
    <w:p w14:paraId="723EE849" w14:textId="6DB0345E" w:rsidR="00C439B6" w:rsidRPr="0037581E" w:rsidRDefault="00C439B6" w:rsidP="00AA3274">
      <w:pPr>
        <w:spacing w:after="0" w:line="276" w:lineRule="auto"/>
        <w:rPr>
          <w:rFonts w:ascii="Arial" w:hAnsi="Arial" w:cs="Arial"/>
          <w:sz w:val="24"/>
          <w:szCs w:val="24"/>
        </w:rPr>
      </w:pPr>
    </w:p>
    <w:sectPr w:rsidR="00C439B6"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B4F"/>
    <w:multiLevelType w:val="hybridMultilevel"/>
    <w:tmpl w:val="E71E0088"/>
    <w:lvl w:ilvl="0" w:tplc="127EBB96">
      <w:start w:val="1"/>
      <w:numFmt w:val="lowerLetter"/>
      <w:lvlText w:val="%1)"/>
      <w:lvlJc w:val="left"/>
      <w:pPr>
        <w:ind w:left="1080" w:hanging="360"/>
      </w:pPr>
    </w:lvl>
    <w:lvl w:ilvl="1" w:tplc="090686EA">
      <w:start w:val="1"/>
      <w:numFmt w:val="lowerLetter"/>
      <w:lvlText w:val="%2."/>
      <w:lvlJc w:val="left"/>
      <w:pPr>
        <w:ind w:left="1800" w:hanging="360"/>
      </w:pPr>
    </w:lvl>
    <w:lvl w:ilvl="2" w:tplc="21F2AF62">
      <w:start w:val="1"/>
      <w:numFmt w:val="lowerRoman"/>
      <w:lvlText w:val="%3."/>
      <w:lvlJc w:val="right"/>
      <w:pPr>
        <w:ind w:left="2520" w:hanging="180"/>
      </w:pPr>
    </w:lvl>
    <w:lvl w:ilvl="3" w:tplc="B0E84D84">
      <w:start w:val="1"/>
      <w:numFmt w:val="decimal"/>
      <w:lvlText w:val="%4."/>
      <w:lvlJc w:val="left"/>
      <w:pPr>
        <w:ind w:left="3240" w:hanging="360"/>
      </w:pPr>
    </w:lvl>
    <w:lvl w:ilvl="4" w:tplc="52EA68B4">
      <w:start w:val="1"/>
      <w:numFmt w:val="lowerLetter"/>
      <w:lvlText w:val="%5."/>
      <w:lvlJc w:val="left"/>
      <w:pPr>
        <w:ind w:left="3960" w:hanging="360"/>
      </w:pPr>
    </w:lvl>
    <w:lvl w:ilvl="5" w:tplc="3222C01E">
      <w:start w:val="1"/>
      <w:numFmt w:val="lowerRoman"/>
      <w:lvlText w:val="%6."/>
      <w:lvlJc w:val="right"/>
      <w:pPr>
        <w:ind w:left="4680" w:hanging="180"/>
      </w:pPr>
    </w:lvl>
    <w:lvl w:ilvl="6" w:tplc="B2BE9F9C">
      <w:start w:val="1"/>
      <w:numFmt w:val="decimal"/>
      <w:lvlText w:val="%7."/>
      <w:lvlJc w:val="left"/>
      <w:pPr>
        <w:ind w:left="5400" w:hanging="360"/>
      </w:pPr>
    </w:lvl>
    <w:lvl w:ilvl="7" w:tplc="C232949A">
      <w:start w:val="1"/>
      <w:numFmt w:val="lowerLetter"/>
      <w:lvlText w:val="%8."/>
      <w:lvlJc w:val="left"/>
      <w:pPr>
        <w:ind w:left="6120" w:hanging="360"/>
      </w:pPr>
    </w:lvl>
    <w:lvl w:ilvl="8" w:tplc="706A2F34">
      <w:start w:val="1"/>
      <w:numFmt w:val="lowerRoman"/>
      <w:lvlText w:val="%9."/>
      <w:lvlJc w:val="right"/>
      <w:pPr>
        <w:ind w:left="6840" w:hanging="180"/>
      </w:pPr>
    </w:lvl>
  </w:abstractNum>
  <w:abstractNum w:abstractNumId="1" w15:restartNumberingAfterBreak="0">
    <w:nsid w:val="026049BD"/>
    <w:multiLevelType w:val="hybridMultilevel"/>
    <w:tmpl w:val="66CC19B6"/>
    <w:lvl w:ilvl="0" w:tplc="363C1C2E">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2879C7"/>
    <w:multiLevelType w:val="hybridMultilevel"/>
    <w:tmpl w:val="3D5A0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1D4606"/>
    <w:multiLevelType w:val="hybridMultilevel"/>
    <w:tmpl w:val="65EA4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C0C92"/>
    <w:multiLevelType w:val="hybridMultilevel"/>
    <w:tmpl w:val="B524C518"/>
    <w:lvl w:ilvl="0" w:tplc="3AC4E918">
      <w:start w:val="1"/>
      <w:numFmt w:val="decimal"/>
      <w:lvlText w:val="%1."/>
      <w:lvlJc w:val="left"/>
      <w:pPr>
        <w:ind w:left="720" w:hanging="360"/>
      </w:pPr>
    </w:lvl>
    <w:lvl w:ilvl="1" w:tplc="C95A1DFE">
      <w:start w:val="1"/>
      <w:numFmt w:val="lowerLetter"/>
      <w:lvlText w:val="%2."/>
      <w:lvlJc w:val="left"/>
      <w:pPr>
        <w:ind w:left="1440" w:hanging="360"/>
      </w:pPr>
    </w:lvl>
    <w:lvl w:ilvl="2" w:tplc="1B7EF2D2">
      <w:start w:val="1"/>
      <w:numFmt w:val="lowerRoman"/>
      <w:lvlText w:val="%3."/>
      <w:lvlJc w:val="right"/>
      <w:pPr>
        <w:ind w:left="2160" w:hanging="180"/>
      </w:pPr>
    </w:lvl>
    <w:lvl w:ilvl="3" w:tplc="12E2C932">
      <w:start w:val="1"/>
      <w:numFmt w:val="decimal"/>
      <w:lvlText w:val="%4."/>
      <w:lvlJc w:val="left"/>
      <w:pPr>
        <w:ind w:left="2880" w:hanging="360"/>
      </w:pPr>
    </w:lvl>
    <w:lvl w:ilvl="4" w:tplc="10BA31DC">
      <w:start w:val="1"/>
      <w:numFmt w:val="lowerLetter"/>
      <w:lvlText w:val="%5."/>
      <w:lvlJc w:val="left"/>
      <w:pPr>
        <w:ind w:left="3600" w:hanging="360"/>
      </w:pPr>
    </w:lvl>
    <w:lvl w:ilvl="5" w:tplc="21DECACE">
      <w:start w:val="1"/>
      <w:numFmt w:val="lowerRoman"/>
      <w:lvlText w:val="%6."/>
      <w:lvlJc w:val="right"/>
      <w:pPr>
        <w:ind w:left="4320" w:hanging="180"/>
      </w:pPr>
    </w:lvl>
    <w:lvl w:ilvl="6" w:tplc="C1682C80">
      <w:start w:val="1"/>
      <w:numFmt w:val="decimal"/>
      <w:lvlText w:val="%7."/>
      <w:lvlJc w:val="left"/>
      <w:pPr>
        <w:ind w:left="5040" w:hanging="360"/>
      </w:pPr>
    </w:lvl>
    <w:lvl w:ilvl="7" w:tplc="89365C5A">
      <w:start w:val="1"/>
      <w:numFmt w:val="lowerLetter"/>
      <w:lvlText w:val="%8."/>
      <w:lvlJc w:val="left"/>
      <w:pPr>
        <w:ind w:left="5760" w:hanging="360"/>
      </w:pPr>
    </w:lvl>
    <w:lvl w:ilvl="8" w:tplc="4D6C8926">
      <w:start w:val="1"/>
      <w:numFmt w:val="lowerRoman"/>
      <w:lvlText w:val="%9."/>
      <w:lvlJc w:val="right"/>
      <w:pPr>
        <w:ind w:left="6480" w:hanging="180"/>
      </w:pPr>
    </w:lvl>
  </w:abstractNum>
  <w:abstractNum w:abstractNumId="5" w15:restartNumberingAfterBreak="0">
    <w:nsid w:val="0D3D1529"/>
    <w:multiLevelType w:val="hybridMultilevel"/>
    <w:tmpl w:val="AD5AF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3D152A"/>
    <w:multiLevelType w:val="hybridMultilevel"/>
    <w:tmpl w:val="E682AC90"/>
    <w:lvl w:ilvl="0" w:tplc="FFFFFFFF">
      <w:start w:val="2"/>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DFF1104"/>
    <w:multiLevelType w:val="hybridMultilevel"/>
    <w:tmpl w:val="E1BC78D2"/>
    <w:lvl w:ilvl="0" w:tplc="EB9C7B20">
      <w:start w:val="1"/>
      <w:numFmt w:val="decimal"/>
      <w:lvlText w:val="%1."/>
      <w:lvlJc w:val="left"/>
      <w:pPr>
        <w:ind w:left="644" w:hanging="360"/>
      </w:pPr>
      <w:rPr>
        <w:b w:val="0"/>
        <w:bCs w:val="0"/>
      </w:rPr>
    </w:lvl>
    <w:lvl w:ilvl="1" w:tplc="F4E20D6E">
      <w:start w:val="1"/>
      <w:numFmt w:val="lowerLetter"/>
      <w:lvlText w:val="%2."/>
      <w:lvlJc w:val="left"/>
      <w:pPr>
        <w:ind w:left="1440" w:hanging="360"/>
      </w:pPr>
    </w:lvl>
    <w:lvl w:ilvl="2" w:tplc="86DE73E2">
      <w:start w:val="1"/>
      <w:numFmt w:val="lowerRoman"/>
      <w:lvlText w:val="%3."/>
      <w:lvlJc w:val="right"/>
      <w:pPr>
        <w:ind w:left="2160" w:hanging="180"/>
      </w:pPr>
    </w:lvl>
    <w:lvl w:ilvl="3" w:tplc="3000C756">
      <w:start w:val="1"/>
      <w:numFmt w:val="decimal"/>
      <w:lvlText w:val="%4."/>
      <w:lvlJc w:val="left"/>
      <w:pPr>
        <w:ind w:left="2880" w:hanging="360"/>
      </w:pPr>
    </w:lvl>
    <w:lvl w:ilvl="4" w:tplc="E3D64400">
      <w:start w:val="1"/>
      <w:numFmt w:val="lowerLetter"/>
      <w:lvlText w:val="%5."/>
      <w:lvlJc w:val="left"/>
      <w:pPr>
        <w:ind w:left="3600" w:hanging="360"/>
      </w:pPr>
    </w:lvl>
    <w:lvl w:ilvl="5" w:tplc="181EAD5E">
      <w:start w:val="1"/>
      <w:numFmt w:val="lowerRoman"/>
      <w:lvlText w:val="%6."/>
      <w:lvlJc w:val="right"/>
      <w:pPr>
        <w:ind w:left="4320" w:hanging="180"/>
      </w:pPr>
    </w:lvl>
    <w:lvl w:ilvl="6" w:tplc="75FCC33C">
      <w:start w:val="1"/>
      <w:numFmt w:val="decimal"/>
      <w:lvlText w:val="%7."/>
      <w:lvlJc w:val="left"/>
      <w:pPr>
        <w:ind w:left="5040" w:hanging="360"/>
      </w:pPr>
    </w:lvl>
    <w:lvl w:ilvl="7" w:tplc="6E32D30A">
      <w:start w:val="1"/>
      <w:numFmt w:val="lowerLetter"/>
      <w:lvlText w:val="%8."/>
      <w:lvlJc w:val="left"/>
      <w:pPr>
        <w:ind w:left="5760" w:hanging="360"/>
      </w:pPr>
    </w:lvl>
    <w:lvl w:ilvl="8" w:tplc="E6700CF2">
      <w:start w:val="1"/>
      <w:numFmt w:val="lowerRoman"/>
      <w:lvlText w:val="%9."/>
      <w:lvlJc w:val="right"/>
      <w:pPr>
        <w:ind w:left="6480" w:hanging="180"/>
      </w:pPr>
    </w:lvl>
  </w:abstractNum>
  <w:abstractNum w:abstractNumId="8"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15173823"/>
    <w:multiLevelType w:val="hybridMultilevel"/>
    <w:tmpl w:val="8DB4A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5B06D2"/>
    <w:multiLevelType w:val="hybridMultilevel"/>
    <w:tmpl w:val="FE26BF26"/>
    <w:lvl w:ilvl="0" w:tplc="87EE25FA">
      <w:start w:val="1"/>
      <w:numFmt w:val="decimal"/>
      <w:lvlText w:val="%1."/>
      <w:lvlJc w:val="left"/>
      <w:pPr>
        <w:tabs>
          <w:tab w:val="num" w:pos="567"/>
        </w:tabs>
        <w:ind w:left="567" w:hanging="567"/>
      </w:pPr>
      <w:rPr>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DA32E57"/>
    <w:multiLevelType w:val="hybridMultilevel"/>
    <w:tmpl w:val="0DB40A7A"/>
    <w:lvl w:ilvl="0" w:tplc="9FF4E9A6">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203062F"/>
    <w:multiLevelType w:val="hybridMultilevel"/>
    <w:tmpl w:val="484CDDBE"/>
    <w:lvl w:ilvl="0" w:tplc="71CE5BCE">
      <w:start w:val="1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96814"/>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DF05C6"/>
    <w:multiLevelType w:val="hybridMultilevel"/>
    <w:tmpl w:val="193EC358"/>
    <w:lvl w:ilvl="0" w:tplc="BE5A39AC">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D7961"/>
    <w:multiLevelType w:val="hybridMultilevel"/>
    <w:tmpl w:val="A97A1AF8"/>
    <w:lvl w:ilvl="0" w:tplc="E35E383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F62FBF"/>
    <w:multiLevelType w:val="hybridMultilevel"/>
    <w:tmpl w:val="06786994"/>
    <w:lvl w:ilvl="0" w:tplc="5A561596">
      <w:start w:val="1"/>
      <w:numFmt w:val="decimal"/>
      <w:lvlText w:val="%1."/>
      <w:lvlJc w:val="left"/>
      <w:pPr>
        <w:ind w:left="720" w:hanging="360"/>
      </w:pPr>
      <w:rPr>
        <w:b/>
        <w:bCs/>
      </w:rPr>
    </w:lvl>
    <w:lvl w:ilvl="1" w:tplc="9FE22B10">
      <w:start w:val="1"/>
      <w:numFmt w:val="lowerLetter"/>
      <w:lvlText w:val="%2."/>
      <w:lvlJc w:val="left"/>
      <w:pPr>
        <w:ind w:left="1440" w:hanging="360"/>
      </w:pPr>
    </w:lvl>
    <w:lvl w:ilvl="2" w:tplc="89B8E4BA">
      <w:start w:val="1"/>
      <w:numFmt w:val="lowerRoman"/>
      <w:lvlText w:val="%3."/>
      <w:lvlJc w:val="right"/>
      <w:pPr>
        <w:ind w:left="2160" w:hanging="180"/>
      </w:pPr>
    </w:lvl>
    <w:lvl w:ilvl="3" w:tplc="73701504">
      <w:start w:val="1"/>
      <w:numFmt w:val="decimal"/>
      <w:lvlText w:val="%4."/>
      <w:lvlJc w:val="left"/>
      <w:pPr>
        <w:ind w:left="2880" w:hanging="360"/>
      </w:pPr>
    </w:lvl>
    <w:lvl w:ilvl="4" w:tplc="A0D8EAE2">
      <w:start w:val="1"/>
      <w:numFmt w:val="lowerLetter"/>
      <w:lvlText w:val="%5."/>
      <w:lvlJc w:val="left"/>
      <w:pPr>
        <w:ind w:left="3600" w:hanging="360"/>
      </w:pPr>
    </w:lvl>
    <w:lvl w:ilvl="5" w:tplc="6D94388A">
      <w:start w:val="1"/>
      <w:numFmt w:val="lowerRoman"/>
      <w:lvlText w:val="%6."/>
      <w:lvlJc w:val="right"/>
      <w:pPr>
        <w:ind w:left="4320" w:hanging="180"/>
      </w:pPr>
    </w:lvl>
    <w:lvl w:ilvl="6" w:tplc="6B52CA64">
      <w:start w:val="1"/>
      <w:numFmt w:val="decimal"/>
      <w:lvlText w:val="%7."/>
      <w:lvlJc w:val="left"/>
      <w:pPr>
        <w:ind w:left="5040" w:hanging="360"/>
      </w:pPr>
    </w:lvl>
    <w:lvl w:ilvl="7" w:tplc="F3FE01CA">
      <w:start w:val="1"/>
      <w:numFmt w:val="lowerLetter"/>
      <w:lvlText w:val="%8."/>
      <w:lvlJc w:val="left"/>
      <w:pPr>
        <w:ind w:left="5760" w:hanging="360"/>
      </w:pPr>
    </w:lvl>
    <w:lvl w:ilvl="8" w:tplc="24C4C374">
      <w:start w:val="1"/>
      <w:numFmt w:val="lowerRoman"/>
      <w:lvlText w:val="%9."/>
      <w:lvlJc w:val="right"/>
      <w:pPr>
        <w:ind w:left="6480" w:hanging="180"/>
      </w:pPr>
    </w:lvl>
  </w:abstractNum>
  <w:abstractNum w:abstractNumId="18"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14C4844"/>
    <w:multiLevelType w:val="hybridMultilevel"/>
    <w:tmpl w:val="B8CCD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1EC49A4"/>
    <w:multiLevelType w:val="hybridMultilevel"/>
    <w:tmpl w:val="B524C518"/>
    <w:lvl w:ilvl="0" w:tplc="3AC4E918">
      <w:start w:val="1"/>
      <w:numFmt w:val="decimal"/>
      <w:lvlText w:val="%1."/>
      <w:lvlJc w:val="left"/>
      <w:pPr>
        <w:ind w:left="720" w:hanging="360"/>
      </w:pPr>
    </w:lvl>
    <w:lvl w:ilvl="1" w:tplc="C95A1DFE">
      <w:start w:val="1"/>
      <w:numFmt w:val="lowerLetter"/>
      <w:lvlText w:val="%2."/>
      <w:lvlJc w:val="left"/>
      <w:pPr>
        <w:ind w:left="1440" w:hanging="360"/>
      </w:pPr>
    </w:lvl>
    <w:lvl w:ilvl="2" w:tplc="1B7EF2D2">
      <w:start w:val="1"/>
      <w:numFmt w:val="lowerRoman"/>
      <w:lvlText w:val="%3."/>
      <w:lvlJc w:val="right"/>
      <w:pPr>
        <w:ind w:left="2160" w:hanging="180"/>
      </w:pPr>
    </w:lvl>
    <w:lvl w:ilvl="3" w:tplc="12E2C932">
      <w:start w:val="1"/>
      <w:numFmt w:val="decimal"/>
      <w:lvlText w:val="%4."/>
      <w:lvlJc w:val="left"/>
      <w:pPr>
        <w:ind w:left="2880" w:hanging="360"/>
      </w:pPr>
    </w:lvl>
    <w:lvl w:ilvl="4" w:tplc="10BA31DC">
      <w:start w:val="1"/>
      <w:numFmt w:val="lowerLetter"/>
      <w:lvlText w:val="%5."/>
      <w:lvlJc w:val="left"/>
      <w:pPr>
        <w:ind w:left="3600" w:hanging="360"/>
      </w:pPr>
    </w:lvl>
    <w:lvl w:ilvl="5" w:tplc="21DECACE">
      <w:start w:val="1"/>
      <w:numFmt w:val="lowerRoman"/>
      <w:lvlText w:val="%6."/>
      <w:lvlJc w:val="right"/>
      <w:pPr>
        <w:ind w:left="4320" w:hanging="180"/>
      </w:pPr>
    </w:lvl>
    <w:lvl w:ilvl="6" w:tplc="C1682C80">
      <w:start w:val="1"/>
      <w:numFmt w:val="decimal"/>
      <w:lvlText w:val="%7."/>
      <w:lvlJc w:val="left"/>
      <w:pPr>
        <w:ind w:left="5040" w:hanging="360"/>
      </w:pPr>
    </w:lvl>
    <w:lvl w:ilvl="7" w:tplc="89365C5A">
      <w:start w:val="1"/>
      <w:numFmt w:val="lowerLetter"/>
      <w:lvlText w:val="%8."/>
      <w:lvlJc w:val="left"/>
      <w:pPr>
        <w:ind w:left="5760" w:hanging="360"/>
      </w:pPr>
    </w:lvl>
    <w:lvl w:ilvl="8" w:tplc="4D6C8926">
      <w:start w:val="1"/>
      <w:numFmt w:val="lowerRoman"/>
      <w:lvlText w:val="%9."/>
      <w:lvlJc w:val="right"/>
      <w:pPr>
        <w:ind w:left="6480" w:hanging="180"/>
      </w:pPr>
    </w:lvl>
  </w:abstractNum>
  <w:abstractNum w:abstractNumId="21" w15:restartNumberingAfterBreak="0">
    <w:nsid w:val="474D1201"/>
    <w:multiLevelType w:val="hybridMultilevel"/>
    <w:tmpl w:val="D91C8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C43B7"/>
    <w:multiLevelType w:val="hybridMultilevel"/>
    <w:tmpl w:val="7B9A67D8"/>
    <w:lvl w:ilvl="0" w:tplc="3D8EFF20">
      <w:start w:val="1"/>
      <w:numFmt w:val="decimal"/>
      <w:lvlText w:val="%1)"/>
      <w:lvlJc w:val="left"/>
      <w:pPr>
        <w:ind w:left="643" w:hanging="360"/>
      </w:pPr>
      <w:rPr>
        <w:rFonts w:ascii="Arial" w:eastAsia="Calibri"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D0862AF"/>
    <w:multiLevelType w:val="hybridMultilevel"/>
    <w:tmpl w:val="8FC62638"/>
    <w:lvl w:ilvl="0" w:tplc="BE985822">
      <w:start w:val="1"/>
      <w:numFmt w:val="decimal"/>
      <w:lvlText w:val="%1."/>
      <w:lvlJc w:val="left"/>
      <w:pPr>
        <w:ind w:left="720" w:hanging="360"/>
      </w:pPr>
      <w:rPr>
        <w:rFonts w:ascii="Arial" w:hAnsi="Arial"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216698"/>
    <w:multiLevelType w:val="hybridMultilevel"/>
    <w:tmpl w:val="EAE26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EC5FDA"/>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756758"/>
    <w:multiLevelType w:val="hybridMultilevel"/>
    <w:tmpl w:val="637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3401070"/>
    <w:multiLevelType w:val="hybridMultilevel"/>
    <w:tmpl w:val="C686A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0B61AD"/>
    <w:multiLevelType w:val="hybridMultilevel"/>
    <w:tmpl w:val="4C141FD6"/>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E2AF1"/>
    <w:multiLevelType w:val="hybridMultilevel"/>
    <w:tmpl w:val="9C3AF254"/>
    <w:lvl w:ilvl="0" w:tplc="C01CAB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8F11C6"/>
    <w:multiLevelType w:val="hybridMultilevel"/>
    <w:tmpl w:val="36A267EA"/>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55D55"/>
    <w:multiLevelType w:val="hybridMultilevel"/>
    <w:tmpl w:val="5790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68E2B8A"/>
    <w:multiLevelType w:val="hybridMultilevel"/>
    <w:tmpl w:val="6FC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364BD"/>
    <w:multiLevelType w:val="hybridMultilevel"/>
    <w:tmpl w:val="01C2AA7C"/>
    <w:lvl w:ilvl="0" w:tplc="C0E0C2DC">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ABA411A"/>
    <w:multiLevelType w:val="hybridMultilevel"/>
    <w:tmpl w:val="D186B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BBB37E3"/>
    <w:multiLevelType w:val="hybridMultilevel"/>
    <w:tmpl w:val="1DEE74FA"/>
    <w:lvl w:ilvl="0" w:tplc="25A44668">
      <w:start w:val="1"/>
      <w:numFmt w:val="decimal"/>
      <w:lvlText w:val="%1)"/>
      <w:lvlJc w:val="left"/>
      <w:pPr>
        <w:ind w:left="720" w:hanging="360"/>
      </w:pPr>
      <w:rPr>
        <w:rFonts w:ascii="Arial" w:eastAsia="Calibri" w:hAnsi="Arial" w:cs="Times New Roman"/>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C6A5BDB"/>
    <w:multiLevelType w:val="hybridMultilevel"/>
    <w:tmpl w:val="E96699EC"/>
    <w:lvl w:ilvl="0" w:tplc="84181200">
      <w:start w:val="1"/>
      <w:numFmt w:val="decimal"/>
      <w:lvlText w:val="%1."/>
      <w:lvlJc w:val="left"/>
      <w:pPr>
        <w:ind w:left="786"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1" w15:restartNumberingAfterBreak="0">
    <w:nsid w:val="75DD6C04"/>
    <w:multiLevelType w:val="hybridMultilevel"/>
    <w:tmpl w:val="EE16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57C26"/>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2"/>
  </w:num>
  <w:num w:numId="7">
    <w:abstractNumId w:val="3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6"/>
  </w:num>
  <w:num w:numId="12">
    <w:abstractNumId w:val="4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3"/>
  </w:num>
  <w:num w:numId="45">
    <w:abstractNumId w:val="47"/>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445CE"/>
    <w:rsid w:val="00060D84"/>
    <w:rsid w:val="00074DEC"/>
    <w:rsid w:val="00090940"/>
    <w:rsid w:val="000A1E31"/>
    <w:rsid w:val="000D2E0A"/>
    <w:rsid w:val="000D77CC"/>
    <w:rsid w:val="000E13D5"/>
    <w:rsid w:val="000E74BB"/>
    <w:rsid w:val="00115EA4"/>
    <w:rsid w:val="00124C30"/>
    <w:rsid w:val="001522CE"/>
    <w:rsid w:val="001547C1"/>
    <w:rsid w:val="0015774B"/>
    <w:rsid w:val="00165473"/>
    <w:rsid w:val="001B2EEC"/>
    <w:rsid w:val="001C08CD"/>
    <w:rsid w:val="001F229A"/>
    <w:rsid w:val="001F4E7B"/>
    <w:rsid w:val="00221D32"/>
    <w:rsid w:val="00224AAA"/>
    <w:rsid w:val="002267A0"/>
    <w:rsid w:val="002312F9"/>
    <w:rsid w:val="0024149D"/>
    <w:rsid w:val="002558E0"/>
    <w:rsid w:val="002953D6"/>
    <w:rsid w:val="002A0192"/>
    <w:rsid w:val="002B3E08"/>
    <w:rsid w:val="00325A9C"/>
    <w:rsid w:val="003332EA"/>
    <w:rsid w:val="003412B5"/>
    <w:rsid w:val="00357B6A"/>
    <w:rsid w:val="00364773"/>
    <w:rsid w:val="00365370"/>
    <w:rsid w:val="00372378"/>
    <w:rsid w:val="0037581E"/>
    <w:rsid w:val="0038761D"/>
    <w:rsid w:val="003A1FF8"/>
    <w:rsid w:val="003B0469"/>
    <w:rsid w:val="003F0669"/>
    <w:rsid w:val="004075C3"/>
    <w:rsid w:val="004110C1"/>
    <w:rsid w:val="0042449F"/>
    <w:rsid w:val="004358DB"/>
    <w:rsid w:val="0043775C"/>
    <w:rsid w:val="004473E2"/>
    <w:rsid w:val="00460FB1"/>
    <w:rsid w:val="00487FFC"/>
    <w:rsid w:val="004919DC"/>
    <w:rsid w:val="004C435C"/>
    <w:rsid w:val="004C5D10"/>
    <w:rsid w:val="004D5C05"/>
    <w:rsid w:val="004E1CA1"/>
    <w:rsid w:val="004E2A53"/>
    <w:rsid w:val="004F55DE"/>
    <w:rsid w:val="0051287C"/>
    <w:rsid w:val="005132E6"/>
    <w:rsid w:val="0051502E"/>
    <w:rsid w:val="00525B9F"/>
    <w:rsid w:val="0053206E"/>
    <w:rsid w:val="00533A25"/>
    <w:rsid w:val="00545626"/>
    <w:rsid w:val="00547D1A"/>
    <w:rsid w:val="00553A63"/>
    <w:rsid w:val="00564486"/>
    <w:rsid w:val="00565DD6"/>
    <w:rsid w:val="00580D38"/>
    <w:rsid w:val="005A63FE"/>
    <w:rsid w:val="005C287C"/>
    <w:rsid w:val="005E0C47"/>
    <w:rsid w:val="005F5118"/>
    <w:rsid w:val="00644C50"/>
    <w:rsid w:val="00650A47"/>
    <w:rsid w:val="00684099"/>
    <w:rsid w:val="006840AE"/>
    <w:rsid w:val="006A4B97"/>
    <w:rsid w:val="006B28CE"/>
    <w:rsid w:val="006E40CA"/>
    <w:rsid w:val="007068A5"/>
    <w:rsid w:val="00731372"/>
    <w:rsid w:val="00736D83"/>
    <w:rsid w:val="00786B59"/>
    <w:rsid w:val="00790B4F"/>
    <w:rsid w:val="00797167"/>
    <w:rsid w:val="007B558E"/>
    <w:rsid w:val="007B6A76"/>
    <w:rsid w:val="007D4DFB"/>
    <w:rsid w:val="007D59C8"/>
    <w:rsid w:val="00832717"/>
    <w:rsid w:val="00851535"/>
    <w:rsid w:val="008769DE"/>
    <w:rsid w:val="00890B4E"/>
    <w:rsid w:val="00896B69"/>
    <w:rsid w:val="008E6407"/>
    <w:rsid w:val="00907954"/>
    <w:rsid w:val="00911F80"/>
    <w:rsid w:val="00921617"/>
    <w:rsid w:val="009847FF"/>
    <w:rsid w:val="009C0978"/>
    <w:rsid w:val="009D2DA3"/>
    <w:rsid w:val="009F0ED0"/>
    <w:rsid w:val="00A015A2"/>
    <w:rsid w:val="00A066E9"/>
    <w:rsid w:val="00A45C7E"/>
    <w:rsid w:val="00A64564"/>
    <w:rsid w:val="00A647AE"/>
    <w:rsid w:val="00A90AAF"/>
    <w:rsid w:val="00AA3274"/>
    <w:rsid w:val="00AB0C3C"/>
    <w:rsid w:val="00AB5017"/>
    <w:rsid w:val="00B008BC"/>
    <w:rsid w:val="00B2789E"/>
    <w:rsid w:val="00B61C4F"/>
    <w:rsid w:val="00B76FBB"/>
    <w:rsid w:val="00B86C06"/>
    <w:rsid w:val="00BC7F7F"/>
    <w:rsid w:val="00BE468E"/>
    <w:rsid w:val="00BF009C"/>
    <w:rsid w:val="00C112B8"/>
    <w:rsid w:val="00C439B6"/>
    <w:rsid w:val="00C541D7"/>
    <w:rsid w:val="00C86BE0"/>
    <w:rsid w:val="00C87C87"/>
    <w:rsid w:val="00C91911"/>
    <w:rsid w:val="00CA6376"/>
    <w:rsid w:val="00CA6BDC"/>
    <w:rsid w:val="00CB3D58"/>
    <w:rsid w:val="00CB6B5B"/>
    <w:rsid w:val="00CC4960"/>
    <w:rsid w:val="00CD13F2"/>
    <w:rsid w:val="00CD3354"/>
    <w:rsid w:val="00CD4B75"/>
    <w:rsid w:val="00CE71BA"/>
    <w:rsid w:val="00CF6B62"/>
    <w:rsid w:val="00D061D5"/>
    <w:rsid w:val="00D068F4"/>
    <w:rsid w:val="00D404C3"/>
    <w:rsid w:val="00D57E78"/>
    <w:rsid w:val="00D90348"/>
    <w:rsid w:val="00DB1978"/>
    <w:rsid w:val="00DB5BCA"/>
    <w:rsid w:val="00DC4990"/>
    <w:rsid w:val="00DD0443"/>
    <w:rsid w:val="00DD4E06"/>
    <w:rsid w:val="00DE7562"/>
    <w:rsid w:val="00E33C5B"/>
    <w:rsid w:val="00E47F21"/>
    <w:rsid w:val="00E621B9"/>
    <w:rsid w:val="00E728C9"/>
    <w:rsid w:val="00E94467"/>
    <w:rsid w:val="00E94C86"/>
    <w:rsid w:val="00EA2886"/>
    <w:rsid w:val="00EF09C7"/>
    <w:rsid w:val="00F00AD8"/>
    <w:rsid w:val="00F1761D"/>
    <w:rsid w:val="00F22635"/>
    <w:rsid w:val="00F26DB0"/>
    <w:rsid w:val="00F45953"/>
    <w:rsid w:val="00F56980"/>
    <w:rsid w:val="00F573D9"/>
    <w:rsid w:val="00F76816"/>
    <w:rsid w:val="00F928EA"/>
    <w:rsid w:val="00FD2CBF"/>
    <w:rsid w:val="00FE384E"/>
    <w:rsid w:val="00FE3CA0"/>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28</cp:revision>
  <dcterms:created xsi:type="dcterms:W3CDTF">2021-09-16T14:40:00Z</dcterms:created>
  <dcterms:modified xsi:type="dcterms:W3CDTF">2021-09-17T12:18:00Z</dcterms:modified>
</cp:coreProperties>
</file>