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8106F0" w14:paraId="5B7D4DE2" w14:textId="77777777" w:rsidTr="009A075C">
        <w:trPr>
          <w:gridAfter w:val="1"/>
          <w:wAfter w:w="2835" w:type="dxa"/>
          <w:cantSplit/>
          <w:trHeight w:val="569"/>
        </w:trPr>
        <w:tc>
          <w:tcPr>
            <w:tcW w:w="4786" w:type="dxa"/>
            <w:vMerge w:val="restart"/>
            <w:shd w:val="clear" w:color="auto" w:fill="BFBFBF"/>
            <w:vAlign w:val="center"/>
          </w:tcPr>
          <w:p w14:paraId="5B7D4DE0" w14:textId="77777777" w:rsidR="00AC67E0" w:rsidRPr="00D1305C" w:rsidRDefault="00986280" w:rsidP="00AC67E0">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Record of Executive Member Decision Taken Under the Scheme of Delegation</w:t>
            </w:r>
            <w:r w:rsidRPr="00D1305C">
              <w:rPr>
                <w:rFonts w:ascii="Arial" w:eastAsia="Times New Roman" w:hAnsi="Arial" w:cs="Arial"/>
                <w:b/>
                <w:bCs/>
                <w:color w:val="000000" w:themeColor="text1"/>
                <w:kern w:val="36"/>
                <w:lang w:eastAsia="en-GB"/>
              </w:rPr>
              <w:t xml:space="preserve"> </w:t>
            </w:r>
          </w:p>
        </w:tc>
        <w:tc>
          <w:tcPr>
            <w:tcW w:w="2268" w:type="dxa"/>
            <w:gridSpan w:val="2"/>
            <w:shd w:val="clear" w:color="auto" w:fill="BFBFBF"/>
            <w:vAlign w:val="center"/>
          </w:tcPr>
          <w:p w14:paraId="5B7D4DE1" w14:textId="77777777" w:rsidR="00AC67E0" w:rsidRPr="00D1305C" w:rsidRDefault="00986280" w:rsidP="00AC67E0">
            <w:pPr>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On</w:t>
            </w:r>
          </w:p>
        </w:tc>
      </w:tr>
      <w:tr w:rsidR="008106F0" w14:paraId="5B7D4DE5" w14:textId="77777777" w:rsidTr="009A075C">
        <w:trPr>
          <w:gridAfter w:val="1"/>
          <w:wAfter w:w="2835" w:type="dxa"/>
          <w:cantSplit/>
          <w:trHeight w:val="654"/>
        </w:trPr>
        <w:tc>
          <w:tcPr>
            <w:tcW w:w="4786" w:type="dxa"/>
            <w:vMerge/>
            <w:tcBorders>
              <w:bottom w:val="nil"/>
            </w:tcBorders>
            <w:shd w:val="clear" w:color="auto" w:fill="BFBFBF"/>
            <w:vAlign w:val="center"/>
          </w:tcPr>
          <w:p w14:paraId="5B7D4DE3" w14:textId="77777777" w:rsidR="00AC67E0" w:rsidRPr="00D1305C" w:rsidRDefault="00C81707" w:rsidP="00AC67E0">
            <w:pPr>
              <w:rPr>
                <w:rFonts w:ascii="Arial" w:eastAsia="Times New Roman" w:hAnsi="Arial" w:cs="Arial"/>
                <w:b/>
                <w:bCs/>
                <w:color w:val="000000" w:themeColor="text1"/>
                <w:kern w:val="36"/>
                <w:lang w:eastAsia="en-GB"/>
              </w:rPr>
            </w:pPr>
          </w:p>
        </w:tc>
        <w:tc>
          <w:tcPr>
            <w:tcW w:w="2268" w:type="dxa"/>
            <w:gridSpan w:val="2"/>
            <w:tcBorders>
              <w:bottom w:val="nil"/>
            </w:tcBorders>
            <w:vAlign w:val="center"/>
          </w:tcPr>
          <w:p w14:paraId="5B7D4DE4" w14:textId="77777777" w:rsidR="00AC67E0" w:rsidRPr="00D1305C" w:rsidRDefault="00986280" w:rsidP="00AC67E0">
            <w:pPr>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30 July 2021</w:t>
            </w:r>
          </w:p>
        </w:tc>
      </w:tr>
      <w:tr w:rsidR="008106F0" w14:paraId="5B7D4DE7" w14:textId="77777777" w:rsidTr="009A075C">
        <w:trPr>
          <w:gridAfter w:val="1"/>
          <w:wAfter w:w="2835" w:type="dxa"/>
          <w:cantSplit/>
          <w:trHeight w:val="560"/>
        </w:trPr>
        <w:tc>
          <w:tcPr>
            <w:tcW w:w="7054" w:type="dxa"/>
            <w:gridSpan w:val="3"/>
            <w:tcBorders>
              <w:left w:val="nil"/>
              <w:right w:val="nil"/>
            </w:tcBorders>
          </w:tcPr>
          <w:p w14:paraId="5B7D4DE6" w14:textId="77777777" w:rsidR="00AC67E0" w:rsidRPr="00D1305C" w:rsidRDefault="00C81707" w:rsidP="00AC67E0">
            <w:pPr>
              <w:rPr>
                <w:rFonts w:ascii="Arial" w:eastAsia="Times New Roman" w:hAnsi="Arial" w:cs="Arial"/>
                <w:b/>
                <w:bCs/>
                <w:color w:val="000000" w:themeColor="text1"/>
                <w:kern w:val="36"/>
                <w:lang w:eastAsia="en-GB"/>
              </w:rPr>
            </w:pPr>
          </w:p>
        </w:tc>
      </w:tr>
      <w:tr w:rsidR="008106F0" w14:paraId="5B7D4DEA" w14:textId="77777777" w:rsidTr="009A075C">
        <w:trPr>
          <w:cantSplit/>
        </w:trPr>
        <w:tc>
          <w:tcPr>
            <w:tcW w:w="6912" w:type="dxa"/>
            <w:gridSpan w:val="2"/>
            <w:shd w:val="clear" w:color="auto" w:fill="BFBFBF"/>
            <w:vAlign w:val="center"/>
          </w:tcPr>
          <w:p w14:paraId="5B7D4DE8" w14:textId="77777777" w:rsidR="00AC67E0" w:rsidRPr="00D1305C" w:rsidRDefault="00986280" w:rsidP="00AC67E0">
            <w:pPr>
              <w:rPr>
                <w:rFonts w:ascii="Arial" w:eastAsia="Times New Roman" w:hAnsi="Arial" w:cs="Arial"/>
                <w:b/>
                <w:bCs/>
                <w:color w:val="000000" w:themeColor="text1"/>
                <w:kern w:val="36"/>
                <w:lang w:eastAsia="en-GB"/>
              </w:rPr>
            </w:pPr>
            <w:r w:rsidRPr="00D1305C">
              <w:rPr>
                <w:rFonts w:ascii="Arial" w:eastAsia="Times New Roman" w:hAnsi="Arial" w:cs="Arial"/>
                <w:b/>
                <w:bCs/>
                <w:color w:val="000000" w:themeColor="text1"/>
                <w:kern w:val="36"/>
                <w:lang w:eastAsia="en-GB"/>
              </w:rPr>
              <w:t>T</w:t>
            </w:r>
            <w:r>
              <w:rPr>
                <w:rFonts w:ascii="Arial" w:eastAsia="Times New Roman" w:hAnsi="Arial" w:cs="Arial"/>
                <w:b/>
                <w:bCs/>
                <w:color w:val="000000" w:themeColor="text1"/>
                <w:kern w:val="36"/>
                <w:lang w:eastAsia="en-GB"/>
              </w:rPr>
              <w:t>itle</w:t>
            </w:r>
          </w:p>
        </w:tc>
        <w:tc>
          <w:tcPr>
            <w:tcW w:w="2977" w:type="dxa"/>
            <w:gridSpan w:val="2"/>
            <w:shd w:val="clear" w:color="auto" w:fill="BFBFBF"/>
            <w:vAlign w:val="center"/>
          </w:tcPr>
          <w:p w14:paraId="5B7D4DE9" w14:textId="77777777" w:rsidR="00AC67E0" w:rsidRPr="00D1305C" w:rsidRDefault="00986280" w:rsidP="00AC67E0">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Report of</w:t>
            </w:r>
          </w:p>
        </w:tc>
      </w:tr>
      <w:tr w:rsidR="008106F0" w14:paraId="5B7D4DED" w14:textId="77777777" w:rsidTr="009A075C">
        <w:trPr>
          <w:cantSplit/>
          <w:trHeight w:val="667"/>
        </w:trPr>
        <w:tc>
          <w:tcPr>
            <w:tcW w:w="6912" w:type="dxa"/>
            <w:gridSpan w:val="2"/>
            <w:vAlign w:val="center"/>
          </w:tcPr>
          <w:p w14:paraId="5B7D4DEB" w14:textId="77777777" w:rsidR="00AC67E0" w:rsidRPr="00D1305C" w:rsidRDefault="00986280" w:rsidP="00AC67E0">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fldChar w:fldCharType="begin"/>
            </w:r>
            <w:r>
              <w:rPr>
                <w:rFonts w:ascii="Arial" w:eastAsia="Times New Roman" w:hAnsi="Arial" w:cs="Arial"/>
                <w:b/>
                <w:bCs/>
                <w:color w:val="000000" w:themeColor="text1"/>
                <w:kern w:val="36"/>
                <w:lang w:eastAsia="en-GB"/>
              </w:rPr>
              <w:instrText xml:space="preserve"> DOCPROPERTY  IssueTitle  \* MERGEFORMAT </w:instrText>
            </w:r>
            <w:r>
              <w:rPr>
                <w:rFonts w:ascii="Arial" w:eastAsia="Times New Roman" w:hAnsi="Arial" w:cs="Arial"/>
                <w:b/>
                <w:bCs/>
                <w:color w:val="000000" w:themeColor="text1"/>
                <w:kern w:val="36"/>
                <w:lang w:eastAsia="en-GB"/>
              </w:rPr>
              <w:fldChar w:fldCharType="separate"/>
            </w:r>
            <w:r>
              <w:rPr>
                <w:rFonts w:ascii="Arial" w:eastAsia="Times New Roman" w:hAnsi="Arial" w:cs="Arial"/>
                <w:b/>
                <w:bCs/>
                <w:color w:val="000000" w:themeColor="text1"/>
                <w:kern w:val="36"/>
                <w:lang w:eastAsia="en-GB"/>
              </w:rPr>
              <w:t>Worden Hall Refurbishment - Contractor Appointment</w:t>
            </w:r>
            <w:r>
              <w:rPr>
                <w:rFonts w:ascii="Arial" w:eastAsia="Times New Roman" w:hAnsi="Arial" w:cs="Arial"/>
                <w:b/>
                <w:bCs/>
                <w:color w:val="000000" w:themeColor="text1"/>
                <w:kern w:val="36"/>
                <w:lang w:eastAsia="en-GB"/>
              </w:rPr>
              <w:fldChar w:fldCharType="end"/>
            </w:r>
          </w:p>
        </w:tc>
        <w:tc>
          <w:tcPr>
            <w:tcW w:w="2977" w:type="dxa"/>
            <w:gridSpan w:val="2"/>
            <w:vAlign w:val="center"/>
          </w:tcPr>
          <w:p w14:paraId="5B7D4DEC" w14:textId="77777777" w:rsidR="00AC67E0" w:rsidRPr="00D1305C" w:rsidRDefault="00986280" w:rsidP="00AC67E0">
            <w:pPr>
              <w:rPr>
                <w:rFonts w:ascii="Arial" w:eastAsia="Times New Roman" w:hAnsi="Arial" w:cs="Arial"/>
                <w:bCs/>
                <w:color w:val="000000" w:themeColor="text1"/>
                <w:kern w:val="36"/>
                <w:lang w:eastAsia="en-GB"/>
              </w:rPr>
            </w:pPr>
            <w:r>
              <w:rPr>
                <w:rFonts w:ascii="Arial" w:eastAsia="Times New Roman" w:hAnsi="Arial" w:cs="Arial"/>
                <w:bCs/>
                <w:color w:val="000000" w:themeColor="text1"/>
                <w:kern w:val="36"/>
                <w:lang w:eastAsia="en-GB"/>
              </w:rPr>
              <w:fldChar w:fldCharType="begin"/>
            </w:r>
            <w:r>
              <w:rPr>
                <w:rFonts w:ascii="Arial" w:eastAsia="Times New Roman" w:hAnsi="Arial" w:cs="Arial"/>
                <w:bCs/>
                <w:color w:val="000000" w:themeColor="text1"/>
                <w:kern w:val="36"/>
                <w:lang w:eastAsia="en-GB"/>
              </w:rPr>
              <w:instrText xml:space="preserve"> DOCPROPERTY  LeadMember  \* MERGEFORMAT </w:instrText>
            </w:r>
            <w:r>
              <w:rPr>
                <w:rFonts w:ascii="Arial" w:eastAsia="Times New Roman" w:hAnsi="Arial" w:cs="Arial"/>
                <w:bCs/>
                <w:color w:val="000000" w:themeColor="text1"/>
                <w:kern w:val="36"/>
                <w:lang w:eastAsia="en-GB"/>
              </w:rPr>
              <w:fldChar w:fldCharType="separate"/>
            </w:r>
            <w:r>
              <w:rPr>
                <w:rFonts w:ascii="Arial" w:eastAsia="Times New Roman" w:hAnsi="Arial" w:cs="Arial"/>
                <w:bCs/>
                <w:color w:val="000000" w:themeColor="text1"/>
                <w:kern w:val="36"/>
                <w:lang w:eastAsia="en-GB"/>
              </w:rPr>
              <w:t>Cabinet Member (Finance, Property and Assets)</w:t>
            </w:r>
            <w:r>
              <w:rPr>
                <w:rFonts w:ascii="Arial" w:eastAsia="Times New Roman" w:hAnsi="Arial" w:cs="Arial"/>
                <w:bCs/>
                <w:color w:val="000000" w:themeColor="text1"/>
                <w:kern w:val="36"/>
                <w:lang w:eastAsia="en-GB"/>
              </w:rPr>
              <w:fldChar w:fldCharType="end"/>
            </w:r>
          </w:p>
        </w:tc>
      </w:tr>
    </w:tbl>
    <w:p w14:paraId="5B7D4DEE" w14:textId="77777777" w:rsidR="00AC67E0" w:rsidRPr="00D1305C" w:rsidRDefault="00C81707" w:rsidP="00AC67E0">
      <w:pPr>
        <w:rPr>
          <w:rFonts w:ascii="Arial" w:eastAsia="Times New Roman" w:hAnsi="Arial" w:cs="Arial"/>
          <w:b/>
          <w:bCs/>
          <w:color w:val="000000" w:themeColor="text1"/>
          <w:kern w:val="36"/>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8106F0" w14:paraId="5B7D4DF2" w14:textId="77777777" w:rsidTr="009A075C">
        <w:tc>
          <w:tcPr>
            <w:tcW w:w="6652" w:type="dxa"/>
            <w:shd w:val="clear" w:color="auto" w:fill="auto"/>
          </w:tcPr>
          <w:p w14:paraId="5B7D4DEF" w14:textId="77777777" w:rsidR="00AC67E0" w:rsidRPr="00D1305C" w:rsidRDefault="00986280" w:rsidP="00AC67E0">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3266" w:type="dxa"/>
            <w:shd w:val="clear" w:color="auto" w:fill="auto"/>
          </w:tcPr>
          <w:p w14:paraId="5B7D4DF0" w14:textId="77777777" w:rsidR="00AC67E0" w:rsidRPr="00D1305C" w:rsidRDefault="00986280" w:rsidP="00AC67E0">
            <w:pPr>
              <w:spacing w:before="240"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w:t>
            </w:r>
            <w:r w:rsidRPr="00D1305C">
              <w:rPr>
                <w:rFonts w:eastAsia="Times New Roman" w:cstheme="minorHAnsi"/>
                <w:bCs/>
                <w:color w:val="000000" w:themeColor="text1"/>
                <w:kern w:val="36"/>
                <w:lang w:eastAsia="en-GB"/>
              </w:rPr>
              <w:t xml:space="preserve">o </w:t>
            </w:r>
          </w:p>
          <w:p w14:paraId="5B7D4DF1" w14:textId="77777777" w:rsidR="00AC67E0" w:rsidRPr="00D1305C" w:rsidRDefault="00C81707" w:rsidP="00AC67E0">
            <w:pPr>
              <w:spacing w:after="0"/>
              <w:rPr>
                <w:rFonts w:eastAsia="Times New Roman" w:cstheme="minorHAnsi"/>
                <w:bCs/>
                <w:i/>
                <w:color w:val="000000" w:themeColor="text1"/>
                <w:kern w:val="36"/>
                <w:lang w:eastAsia="en-GB"/>
              </w:rPr>
            </w:pPr>
          </w:p>
        </w:tc>
      </w:tr>
    </w:tbl>
    <w:p w14:paraId="5B7D4DF3" w14:textId="77777777" w:rsidR="00AC67E0" w:rsidRPr="000A720E" w:rsidRDefault="00986280" w:rsidP="00AC67E0">
      <w:pPr>
        <w:pStyle w:val="Heading1"/>
        <w:rPr>
          <w:rFonts w:asciiTheme="minorHAnsi" w:hAnsiTheme="minorHAnsi" w:cstheme="minorHAnsi"/>
          <w:sz w:val="8"/>
          <w:szCs w:val="22"/>
        </w:rPr>
      </w:pPr>
      <w:r w:rsidRPr="000A720E">
        <w:rPr>
          <w:rFonts w:asciiTheme="minorHAnsi" w:hAnsiTheme="minorHAnsi" w:cstheme="minorHAnsi"/>
          <w:sz w:val="22"/>
        </w:rPr>
        <w:t>Purpose of the Report</w:t>
      </w:r>
    </w:p>
    <w:p w14:paraId="5B7D4DF4" w14:textId="77777777" w:rsidR="00AC67E0" w:rsidRPr="000A720E" w:rsidRDefault="00986280" w:rsidP="00AC67E0">
      <w:pPr>
        <w:numPr>
          <w:ilvl w:val="0"/>
          <w:numId w:val="8"/>
        </w:numPr>
        <w:spacing w:after="0" w:line="240" w:lineRule="auto"/>
        <w:jc w:val="both"/>
        <w:rPr>
          <w:rFonts w:cstheme="minorHAnsi"/>
          <w:bCs/>
        </w:rPr>
      </w:pPr>
      <w:r>
        <w:rPr>
          <w:rFonts w:cstheme="minorHAnsi"/>
          <w:bCs/>
        </w:rPr>
        <w:t>To seek approval to appoint John Turner Construction to deliver the Worden Hall refurbishment works.</w:t>
      </w:r>
    </w:p>
    <w:p w14:paraId="5B7D4DF5" w14:textId="77777777" w:rsidR="00AC67E0" w:rsidRPr="000A720E" w:rsidRDefault="00C81707" w:rsidP="00AC67E0">
      <w:pPr>
        <w:spacing w:after="0" w:line="240" w:lineRule="auto"/>
        <w:jc w:val="both"/>
        <w:rPr>
          <w:rFonts w:cstheme="minorHAnsi"/>
          <w:bCs/>
        </w:rPr>
      </w:pPr>
    </w:p>
    <w:p w14:paraId="5B7D4DF6" w14:textId="77777777" w:rsidR="00AC67E0" w:rsidRPr="000A720E" w:rsidRDefault="00986280" w:rsidP="00AC67E0">
      <w:pPr>
        <w:pStyle w:val="Heading2"/>
        <w:spacing w:before="0" w:beforeAutospacing="0"/>
        <w:rPr>
          <w:rFonts w:ascii="Arial" w:hAnsi="Arial" w:cs="Arial"/>
          <w:sz w:val="22"/>
        </w:rPr>
      </w:pPr>
      <w:r w:rsidRPr="000A720E">
        <w:rPr>
          <w:rFonts w:ascii="Arial" w:hAnsi="Arial" w:cs="Arial"/>
          <w:sz w:val="22"/>
        </w:rPr>
        <w:t>Recommendations</w:t>
      </w:r>
    </w:p>
    <w:p w14:paraId="5B7D4DF7" w14:textId="77777777" w:rsidR="00AC67E0" w:rsidRDefault="00986280" w:rsidP="00AC67E0">
      <w:pPr>
        <w:numPr>
          <w:ilvl w:val="0"/>
          <w:numId w:val="8"/>
        </w:numPr>
        <w:spacing w:after="0" w:line="240" w:lineRule="auto"/>
        <w:jc w:val="both"/>
        <w:rPr>
          <w:rFonts w:cstheme="minorHAnsi"/>
          <w:bCs/>
        </w:rPr>
      </w:pPr>
      <w:r>
        <w:rPr>
          <w:rFonts w:cstheme="minorHAnsi"/>
          <w:bCs/>
        </w:rPr>
        <w:t>To appoint John Turner Construction through a JCT Standard Build Contract 2016 with Quantities, incorporating SRBC Standard Amendments.</w:t>
      </w:r>
    </w:p>
    <w:p w14:paraId="5B7D4DF8" w14:textId="77777777" w:rsidR="00AE6739" w:rsidRDefault="00C81707" w:rsidP="00AE6739">
      <w:pPr>
        <w:spacing w:after="0" w:line="240" w:lineRule="auto"/>
        <w:ind w:left="720"/>
        <w:jc w:val="both"/>
        <w:rPr>
          <w:rFonts w:cstheme="minorHAnsi"/>
          <w:bCs/>
        </w:rPr>
      </w:pPr>
    </w:p>
    <w:p w14:paraId="5B7D4DF9" w14:textId="77777777" w:rsidR="00AC67E0" w:rsidRPr="000A720E" w:rsidRDefault="00986280" w:rsidP="00AC67E0">
      <w:pPr>
        <w:pStyle w:val="Heading3"/>
        <w:spacing w:before="0" w:after="240"/>
        <w:rPr>
          <w:rFonts w:asciiTheme="minorHAnsi" w:hAnsiTheme="minorHAnsi" w:cstheme="minorHAnsi"/>
          <w:b/>
          <w:color w:val="auto"/>
          <w:sz w:val="20"/>
          <w:szCs w:val="22"/>
        </w:rPr>
      </w:pPr>
      <w:r w:rsidRPr="000A720E">
        <w:rPr>
          <w:rFonts w:asciiTheme="minorHAnsi" w:hAnsiTheme="minorHAnsi" w:cstheme="minorHAnsi"/>
          <w:b/>
          <w:color w:val="auto"/>
          <w:sz w:val="22"/>
        </w:rPr>
        <w:t>Reasons for recommendations</w:t>
      </w:r>
    </w:p>
    <w:p w14:paraId="5B7D4DFA" w14:textId="77777777" w:rsidR="00AC67E0" w:rsidRDefault="00986280" w:rsidP="00AC67E0">
      <w:pPr>
        <w:numPr>
          <w:ilvl w:val="0"/>
          <w:numId w:val="8"/>
        </w:numPr>
        <w:spacing w:after="0" w:line="240" w:lineRule="auto"/>
        <w:jc w:val="both"/>
        <w:rPr>
          <w:rFonts w:cstheme="minorHAnsi"/>
          <w:bCs/>
        </w:rPr>
      </w:pPr>
      <w:r>
        <w:rPr>
          <w:rFonts w:cstheme="minorHAnsi"/>
          <w:bCs/>
        </w:rPr>
        <w:t>John Turner Construction have demonstrated through a competitive tender process that has been evaluated on a price and quality basis, that they offer value for money, have the necessary skills and experience and that they will provide social value.</w:t>
      </w:r>
    </w:p>
    <w:p w14:paraId="5B7D4DFB" w14:textId="77777777" w:rsidR="00AC67E0" w:rsidRPr="000A720E" w:rsidRDefault="00C81707" w:rsidP="00343B27">
      <w:pPr>
        <w:spacing w:after="0" w:line="240" w:lineRule="auto"/>
        <w:jc w:val="both"/>
        <w:rPr>
          <w:rFonts w:cstheme="minorHAnsi"/>
          <w:bCs/>
        </w:rPr>
      </w:pPr>
    </w:p>
    <w:p w14:paraId="5B7D4DFC" w14:textId="77777777" w:rsidR="00AC67E0" w:rsidRPr="000A720E" w:rsidRDefault="00986280" w:rsidP="00AC67E0">
      <w:pPr>
        <w:pStyle w:val="Heading4"/>
        <w:spacing w:before="0" w:after="240"/>
        <w:rPr>
          <w:rFonts w:cstheme="majorHAnsi"/>
          <w:b/>
          <w:i w:val="0"/>
          <w:iCs w:val="0"/>
          <w:color w:val="auto"/>
        </w:rPr>
      </w:pPr>
      <w:r w:rsidRPr="000A720E">
        <w:rPr>
          <w:rFonts w:cstheme="majorHAnsi"/>
          <w:b/>
          <w:i w:val="0"/>
          <w:iCs w:val="0"/>
          <w:color w:val="auto"/>
        </w:rPr>
        <w:t>Other options considered and rejected</w:t>
      </w:r>
    </w:p>
    <w:p w14:paraId="5B7D4DFD" w14:textId="77777777" w:rsidR="00AC67E0" w:rsidRPr="000A720E" w:rsidRDefault="00986280" w:rsidP="00AC67E0">
      <w:pPr>
        <w:numPr>
          <w:ilvl w:val="0"/>
          <w:numId w:val="8"/>
        </w:numPr>
        <w:spacing w:after="0" w:line="240" w:lineRule="auto"/>
        <w:jc w:val="both"/>
        <w:rPr>
          <w:rFonts w:cstheme="minorHAnsi"/>
          <w:bCs/>
        </w:rPr>
      </w:pPr>
      <w:r>
        <w:rPr>
          <w:rFonts w:cstheme="minorHAnsi"/>
          <w:bCs/>
        </w:rPr>
        <w:t xml:space="preserve">To award the contract to another contractor. This has been rejected as the robust competitive tender process has demonstrated that John Turner Construction offered the most economically advantageous tender. </w:t>
      </w:r>
    </w:p>
    <w:p w14:paraId="5B7D4DFE" w14:textId="77777777" w:rsidR="00AC67E0" w:rsidRPr="000A720E" w:rsidRDefault="00C81707" w:rsidP="00AC67E0">
      <w:pPr>
        <w:spacing w:after="0" w:line="240" w:lineRule="auto"/>
        <w:ind w:left="720"/>
        <w:jc w:val="both"/>
        <w:rPr>
          <w:rFonts w:cstheme="minorHAnsi"/>
          <w:bCs/>
        </w:rPr>
      </w:pPr>
    </w:p>
    <w:p w14:paraId="5B7D4DFF" w14:textId="77777777" w:rsidR="00AC67E0" w:rsidRPr="000A720E" w:rsidRDefault="00C81707" w:rsidP="00AC67E0">
      <w:pPr>
        <w:spacing w:after="0" w:line="240" w:lineRule="auto"/>
        <w:ind w:left="720"/>
        <w:jc w:val="both"/>
        <w:rPr>
          <w:rFonts w:cstheme="minorHAnsi"/>
          <w:bCs/>
        </w:rPr>
      </w:pPr>
    </w:p>
    <w:p w14:paraId="5B7D4E00" w14:textId="77777777" w:rsidR="00AC67E0" w:rsidRPr="000A720E" w:rsidRDefault="00986280" w:rsidP="00AC67E0">
      <w:pPr>
        <w:spacing w:line="240" w:lineRule="auto"/>
        <w:jc w:val="both"/>
        <w:rPr>
          <w:rFonts w:asciiTheme="majorHAnsi" w:hAnsiTheme="majorHAnsi" w:cstheme="majorHAnsi"/>
          <w:b/>
          <w:bCs/>
        </w:rPr>
      </w:pPr>
      <w:r w:rsidRPr="000A720E">
        <w:rPr>
          <w:rFonts w:asciiTheme="majorHAnsi" w:hAnsiTheme="majorHAnsi" w:cstheme="majorHAnsi"/>
          <w:b/>
          <w:bCs/>
        </w:rPr>
        <w:t>Corporate outcomes</w:t>
      </w:r>
    </w:p>
    <w:p w14:paraId="5B7D4E01" w14:textId="77777777" w:rsidR="00AC67E0" w:rsidRPr="000A720E" w:rsidRDefault="00986280" w:rsidP="00AC67E0">
      <w:pPr>
        <w:numPr>
          <w:ilvl w:val="0"/>
          <w:numId w:val="8"/>
        </w:numPr>
        <w:spacing w:after="0" w:line="240" w:lineRule="auto"/>
        <w:jc w:val="both"/>
        <w:rPr>
          <w:rFonts w:cstheme="minorHAnsi"/>
          <w:bCs/>
        </w:rPr>
      </w:pPr>
      <w:r w:rsidRPr="000A720E">
        <w:rPr>
          <w:rFonts w:cstheme="minorHAnsi"/>
          <w:bCs/>
        </w:rPr>
        <w:t xml:space="preserve"> The report relates to the following corporate priorities: (tick all those applicable):</w:t>
      </w:r>
    </w:p>
    <w:p w14:paraId="5B7D4E02" w14:textId="77777777" w:rsidR="00AC67E0" w:rsidRPr="000A720E" w:rsidRDefault="00C81707" w:rsidP="00AC67E0">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8106F0" w14:paraId="5B7D4E08" w14:textId="77777777" w:rsidTr="009A075C">
        <w:tc>
          <w:tcPr>
            <w:tcW w:w="4423" w:type="dxa"/>
            <w:shd w:val="clear" w:color="auto" w:fill="auto"/>
          </w:tcPr>
          <w:p w14:paraId="5B7D4E03" w14:textId="77777777" w:rsidR="00AC67E0" w:rsidRPr="000A720E" w:rsidRDefault="00986280" w:rsidP="00AC67E0">
            <w:pPr>
              <w:spacing w:after="0" w:line="240" w:lineRule="auto"/>
              <w:jc w:val="both"/>
              <w:rPr>
                <w:rFonts w:cstheme="minorHAnsi"/>
                <w:bCs/>
              </w:rPr>
            </w:pPr>
            <w:r w:rsidRPr="000A720E">
              <w:rPr>
                <w:rFonts w:cstheme="minorHAnsi"/>
                <w:bCs/>
              </w:rPr>
              <w:t>An exemplary council</w:t>
            </w:r>
          </w:p>
          <w:p w14:paraId="5B7D4E04" w14:textId="77777777" w:rsidR="00AC67E0" w:rsidRPr="000A720E" w:rsidRDefault="00C81707" w:rsidP="00AC67E0">
            <w:pPr>
              <w:spacing w:after="0" w:line="240" w:lineRule="auto"/>
              <w:jc w:val="both"/>
              <w:rPr>
                <w:rFonts w:cstheme="minorHAnsi"/>
                <w:bCs/>
              </w:rPr>
            </w:pPr>
          </w:p>
        </w:tc>
        <w:tc>
          <w:tcPr>
            <w:tcW w:w="850" w:type="dxa"/>
            <w:shd w:val="clear" w:color="auto" w:fill="auto"/>
          </w:tcPr>
          <w:p w14:paraId="5B7D4E05" w14:textId="77777777" w:rsidR="00AC67E0" w:rsidRPr="000A720E" w:rsidRDefault="00986280" w:rsidP="00AC67E0">
            <w:pPr>
              <w:spacing w:after="0" w:line="240" w:lineRule="auto"/>
              <w:jc w:val="both"/>
              <w:rPr>
                <w:rFonts w:cstheme="minorHAnsi"/>
                <w:bCs/>
              </w:rPr>
            </w:pPr>
            <w:r>
              <w:rPr>
                <w:rFonts w:ascii="Wingdings" w:hAnsi="Wingdings" w:cstheme="minorHAnsi"/>
                <w:bCs/>
              </w:rPr>
              <w:sym w:font="Wingdings" w:char="F0FC"/>
            </w:r>
          </w:p>
        </w:tc>
        <w:tc>
          <w:tcPr>
            <w:tcW w:w="3402" w:type="dxa"/>
          </w:tcPr>
          <w:p w14:paraId="5B7D4E06" w14:textId="77777777" w:rsidR="00AC67E0" w:rsidRPr="000A720E" w:rsidRDefault="00986280" w:rsidP="00AC67E0">
            <w:pPr>
              <w:spacing w:after="0" w:line="240" w:lineRule="auto"/>
              <w:jc w:val="both"/>
              <w:rPr>
                <w:rFonts w:cstheme="minorHAnsi"/>
                <w:bCs/>
              </w:rPr>
            </w:pPr>
            <w:r w:rsidRPr="000A720E">
              <w:rPr>
                <w:rFonts w:cstheme="minorHAnsi"/>
                <w:bCs/>
              </w:rPr>
              <w:t>Thriving communities</w:t>
            </w:r>
          </w:p>
        </w:tc>
        <w:tc>
          <w:tcPr>
            <w:tcW w:w="851" w:type="dxa"/>
          </w:tcPr>
          <w:p w14:paraId="5B7D4E07" w14:textId="77777777" w:rsidR="00AC67E0" w:rsidRPr="000A720E" w:rsidRDefault="00986280" w:rsidP="00AC67E0">
            <w:pPr>
              <w:spacing w:after="0" w:line="240" w:lineRule="auto"/>
              <w:jc w:val="both"/>
              <w:rPr>
                <w:rFonts w:cstheme="minorHAnsi"/>
                <w:bCs/>
              </w:rPr>
            </w:pPr>
            <w:r>
              <w:rPr>
                <w:rFonts w:ascii="Wingdings" w:hAnsi="Wingdings" w:cstheme="minorHAnsi"/>
                <w:bCs/>
              </w:rPr>
              <w:sym w:font="Wingdings" w:char="F0FC"/>
            </w:r>
          </w:p>
        </w:tc>
      </w:tr>
      <w:tr w:rsidR="008106F0" w14:paraId="5B7D4E0D" w14:textId="77777777" w:rsidTr="009A075C">
        <w:tc>
          <w:tcPr>
            <w:tcW w:w="4423" w:type="dxa"/>
            <w:shd w:val="clear" w:color="auto" w:fill="auto"/>
          </w:tcPr>
          <w:p w14:paraId="5B7D4E09" w14:textId="77777777" w:rsidR="00AC67E0" w:rsidRPr="000A720E" w:rsidRDefault="00986280" w:rsidP="00AC67E0">
            <w:pPr>
              <w:spacing w:after="0" w:line="240" w:lineRule="auto"/>
              <w:jc w:val="both"/>
              <w:rPr>
                <w:rFonts w:cstheme="minorHAnsi"/>
                <w:bCs/>
              </w:rPr>
            </w:pPr>
            <w:r w:rsidRPr="000A720E">
              <w:rPr>
                <w:rFonts w:cstheme="minorHAnsi"/>
                <w:bCs/>
              </w:rPr>
              <w:t>A fair local economy that works for everyone</w:t>
            </w:r>
          </w:p>
        </w:tc>
        <w:tc>
          <w:tcPr>
            <w:tcW w:w="850" w:type="dxa"/>
            <w:shd w:val="clear" w:color="auto" w:fill="auto"/>
          </w:tcPr>
          <w:p w14:paraId="5B7D4E0A" w14:textId="77777777" w:rsidR="00AC67E0" w:rsidRPr="000A720E" w:rsidRDefault="00986280" w:rsidP="00AC67E0">
            <w:pPr>
              <w:spacing w:after="0" w:line="240" w:lineRule="auto"/>
              <w:jc w:val="both"/>
              <w:rPr>
                <w:rFonts w:cstheme="minorHAnsi"/>
                <w:bCs/>
              </w:rPr>
            </w:pPr>
            <w:r>
              <w:rPr>
                <w:rFonts w:ascii="Wingdings" w:hAnsi="Wingdings" w:cstheme="minorHAnsi"/>
                <w:bCs/>
              </w:rPr>
              <w:sym w:font="Wingdings" w:char="F0FC"/>
            </w:r>
          </w:p>
        </w:tc>
        <w:tc>
          <w:tcPr>
            <w:tcW w:w="3402" w:type="dxa"/>
          </w:tcPr>
          <w:p w14:paraId="5B7D4E0B" w14:textId="77777777" w:rsidR="00AC67E0" w:rsidRPr="000A720E" w:rsidRDefault="00986280" w:rsidP="00AC67E0">
            <w:pPr>
              <w:spacing w:after="0" w:line="240" w:lineRule="auto"/>
              <w:jc w:val="both"/>
              <w:rPr>
                <w:rFonts w:cstheme="minorHAnsi"/>
                <w:bCs/>
              </w:rPr>
            </w:pPr>
            <w:r w:rsidRPr="000A720E">
              <w:rPr>
                <w:rFonts w:cstheme="minorHAnsi"/>
                <w:bCs/>
              </w:rPr>
              <w:t>Good homes, green spaces, healthy places</w:t>
            </w:r>
          </w:p>
        </w:tc>
        <w:tc>
          <w:tcPr>
            <w:tcW w:w="851" w:type="dxa"/>
          </w:tcPr>
          <w:p w14:paraId="5B7D4E0C" w14:textId="77777777" w:rsidR="00AC67E0" w:rsidRPr="000A720E" w:rsidRDefault="00986280" w:rsidP="00AC67E0">
            <w:pPr>
              <w:spacing w:after="0" w:line="240" w:lineRule="auto"/>
              <w:jc w:val="both"/>
              <w:rPr>
                <w:rFonts w:cstheme="minorHAnsi"/>
                <w:bCs/>
              </w:rPr>
            </w:pPr>
            <w:r>
              <w:rPr>
                <w:rFonts w:ascii="Wingdings" w:hAnsi="Wingdings" w:cstheme="minorHAnsi"/>
                <w:bCs/>
              </w:rPr>
              <w:sym w:font="Wingdings" w:char="F0FC"/>
            </w:r>
          </w:p>
        </w:tc>
      </w:tr>
    </w:tbl>
    <w:p w14:paraId="5B7D4E0E" w14:textId="77777777" w:rsidR="00AC67E0" w:rsidRPr="000A720E" w:rsidRDefault="00C81707" w:rsidP="00AC67E0">
      <w:pPr>
        <w:spacing w:line="240" w:lineRule="auto"/>
        <w:jc w:val="both"/>
        <w:rPr>
          <w:rFonts w:cstheme="minorHAnsi"/>
          <w:bCs/>
        </w:rPr>
      </w:pPr>
    </w:p>
    <w:p w14:paraId="5B7D4E0F" w14:textId="77777777" w:rsidR="00AC67E0" w:rsidRDefault="00C81707" w:rsidP="00AC67E0">
      <w:pPr>
        <w:spacing w:line="240" w:lineRule="auto"/>
        <w:jc w:val="both"/>
        <w:rPr>
          <w:rFonts w:asciiTheme="majorHAnsi" w:hAnsiTheme="majorHAnsi" w:cstheme="majorHAnsi"/>
          <w:b/>
          <w:bCs/>
        </w:rPr>
      </w:pPr>
    </w:p>
    <w:p w14:paraId="5B7D4E10" w14:textId="77777777" w:rsidR="00AC67E0" w:rsidRDefault="00C81707" w:rsidP="00AC67E0">
      <w:pPr>
        <w:spacing w:line="240" w:lineRule="auto"/>
        <w:jc w:val="both"/>
        <w:rPr>
          <w:rFonts w:asciiTheme="majorHAnsi" w:hAnsiTheme="majorHAnsi" w:cstheme="majorHAnsi"/>
          <w:b/>
          <w:bCs/>
        </w:rPr>
      </w:pPr>
    </w:p>
    <w:p w14:paraId="5B7D4E11" w14:textId="77777777" w:rsidR="00AC67E0" w:rsidRPr="000A720E" w:rsidRDefault="00986280" w:rsidP="00AC67E0">
      <w:pPr>
        <w:spacing w:line="240" w:lineRule="auto"/>
        <w:jc w:val="both"/>
        <w:rPr>
          <w:rFonts w:asciiTheme="majorHAnsi" w:hAnsiTheme="majorHAnsi" w:cstheme="majorHAnsi"/>
          <w:bCs/>
        </w:rPr>
      </w:pPr>
      <w:r w:rsidRPr="000A720E">
        <w:rPr>
          <w:rFonts w:asciiTheme="majorHAnsi" w:hAnsiTheme="majorHAnsi" w:cstheme="majorHAnsi"/>
          <w:b/>
          <w:bCs/>
        </w:rPr>
        <w:lastRenderedPageBreak/>
        <w:t>Background to the report</w:t>
      </w:r>
    </w:p>
    <w:p w14:paraId="5B7D4E12" w14:textId="77777777" w:rsidR="00AC67E0" w:rsidRDefault="00986280" w:rsidP="00AC67E0">
      <w:pPr>
        <w:pStyle w:val="ListParagraph"/>
        <w:numPr>
          <w:ilvl w:val="0"/>
          <w:numId w:val="8"/>
        </w:numPr>
        <w:spacing w:line="360" w:lineRule="auto"/>
        <w:rPr>
          <w:rFonts w:cstheme="minorHAnsi"/>
        </w:rPr>
      </w:pPr>
      <w:r w:rsidRPr="00780FA6">
        <w:rPr>
          <w:rFonts w:cstheme="minorHAnsi"/>
        </w:rPr>
        <w:t xml:space="preserve">In June 2018, the Council appointed architectural consultant Purcell, and financial consultants </w:t>
      </w:r>
      <w:proofErr w:type="spellStart"/>
      <w:r w:rsidRPr="00780FA6">
        <w:rPr>
          <w:rFonts w:cstheme="minorHAnsi"/>
        </w:rPr>
        <w:t>Amion</w:t>
      </w:r>
      <w:proofErr w:type="spellEnd"/>
      <w:r w:rsidRPr="00780FA6">
        <w:rPr>
          <w:rFonts w:cstheme="minorHAnsi"/>
        </w:rPr>
        <w:t>, to undertake a feasibility study and options appraisal into potential future uses for Worden Hall. A number of options were appraised and modelled in detail.</w:t>
      </w:r>
    </w:p>
    <w:p w14:paraId="5B7D4E13" w14:textId="77777777" w:rsidR="00AC67E0" w:rsidRPr="00780FA6" w:rsidRDefault="00C81707" w:rsidP="00AC67E0">
      <w:pPr>
        <w:pStyle w:val="ListParagraph"/>
        <w:spacing w:line="360" w:lineRule="auto"/>
        <w:rPr>
          <w:rFonts w:cstheme="minorHAnsi"/>
        </w:rPr>
      </w:pPr>
    </w:p>
    <w:p w14:paraId="5B7D4E15" w14:textId="0102AB55" w:rsidR="00813BBC" w:rsidRDefault="00986280" w:rsidP="00AC67E0">
      <w:pPr>
        <w:pStyle w:val="ListParagraph"/>
        <w:numPr>
          <w:ilvl w:val="0"/>
          <w:numId w:val="8"/>
        </w:numPr>
        <w:spacing w:line="360" w:lineRule="auto"/>
        <w:rPr>
          <w:rFonts w:cstheme="minorHAnsi"/>
        </w:rPr>
      </w:pPr>
      <w:r w:rsidRPr="00780FA6">
        <w:rPr>
          <w:rFonts w:cstheme="minorHAnsi"/>
        </w:rPr>
        <w:t>Council approved the development of a hybrid community use-based option at Cabinet in October 2018, following which a multi-disciplinary group of consultants developed the scheme for a planning application, which was approved in December 2020.</w:t>
      </w:r>
    </w:p>
    <w:p w14:paraId="5B7D4E18" w14:textId="77777777" w:rsidR="00AC67E0" w:rsidRPr="00AF2164" w:rsidRDefault="00C81707" w:rsidP="00AC67E0">
      <w:pPr>
        <w:pStyle w:val="ListParagraph"/>
        <w:rPr>
          <w:rFonts w:cstheme="minorHAnsi"/>
        </w:rPr>
      </w:pPr>
    </w:p>
    <w:p w14:paraId="5B7D4E1A" w14:textId="11E7EC64" w:rsidR="00813BBC" w:rsidRDefault="00986280" w:rsidP="00AC67E0">
      <w:pPr>
        <w:pStyle w:val="ListParagraph"/>
        <w:numPr>
          <w:ilvl w:val="0"/>
          <w:numId w:val="8"/>
        </w:numPr>
        <w:spacing w:line="360" w:lineRule="auto"/>
        <w:rPr>
          <w:rFonts w:cstheme="minorHAnsi"/>
        </w:rPr>
      </w:pPr>
      <w:r>
        <w:rPr>
          <w:rFonts w:cstheme="minorHAnsi"/>
        </w:rPr>
        <w:t>On 06</w:t>
      </w:r>
      <w:r w:rsidRPr="00780FA6">
        <w:rPr>
          <w:rFonts w:cstheme="minorHAnsi"/>
        </w:rPr>
        <w:t xml:space="preserve"> </w:t>
      </w:r>
      <w:r>
        <w:rPr>
          <w:rFonts w:cstheme="minorHAnsi"/>
        </w:rPr>
        <w:t xml:space="preserve">January </w:t>
      </w:r>
      <w:r w:rsidRPr="00780FA6">
        <w:rPr>
          <w:rFonts w:cstheme="minorHAnsi"/>
        </w:rPr>
        <w:t>202</w:t>
      </w:r>
      <w:r>
        <w:rPr>
          <w:rFonts w:cstheme="minorHAnsi"/>
        </w:rPr>
        <w:t>1</w:t>
      </w:r>
      <w:r w:rsidRPr="00780FA6">
        <w:rPr>
          <w:rFonts w:cstheme="minorHAnsi"/>
        </w:rPr>
        <w:t>,</w:t>
      </w:r>
      <w:r>
        <w:rPr>
          <w:rFonts w:cstheme="minorHAnsi"/>
        </w:rPr>
        <w:t xml:space="preserve"> Cabinet Member for Finance, Property and Assets approved a procurement strategy to deliver the design beyond planning and appoint a contractor to complete the works. </w:t>
      </w:r>
      <w:r w:rsidRPr="00780FA6">
        <w:rPr>
          <w:rFonts w:cstheme="minorHAnsi"/>
        </w:rPr>
        <w:t xml:space="preserve"> The strategy recommended a re-tender of the professional services, completion of further technical surveys and a more intrusive review of the design to ensure it aligned with the business case and financial outputs. This process was completed and the new team in place by February 2020.</w:t>
      </w:r>
      <w:r>
        <w:rPr>
          <w:rFonts w:cstheme="minorHAnsi"/>
        </w:rPr>
        <w:br/>
      </w:r>
    </w:p>
    <w:p w14:paraId="5B7D4E1D" w14:textId="77777777" w:rsidR="00AC67E0" w:rsidRPr="00813BBC" w:rsidRDefault="00986280" w:rsidP="00C97385">
      <w:pPr>
        <w:pStyle w:val="ListParagraph"/>
        <w:numPr>
          <w:ilvl w:val="0"/>
          <w:numId w:val="8"/>
        </w:numPr>
        <w:spacing w:line="360" w:lineRule="auto"/>
      </w:pPr>
      <w:r w:rsidRPr="00813BBC">
        <w:t>The procurement strategy also recommended use of a traditional procurement route for appointment of a contractor, to retain control of the design and costs due to the nature of refurbishment work. It was envisaged that this approach would generate maximum interest in the market. It was also recommended that an appropriate, OJEU compliant, framework was used. The tenders were to be evaluated on a 70% costs, 30% quality basis. Pass/Fail questions were included in the evaluation criteria for visiting the site and acceptance of the contract terms. The Quality questions included within the tender are detailed below:</w:t>
      </w:r>
    </w:p>
    <w:p w14:paraId="5B7D4E1E" w14:textId="77777777" w:rsidR="00AC67E0" w:rsidRDefault="00986280" w:rsidP="00AC67E0">
      <w:pPr>
        <w:pStyle w:val="ListParagraph"/>
        <w:spacing w:line="360" w:lineRule="auto"/>
        <w:ind w:left="709"/>
        <w:rPr>
          <w:rFonts w:cstheme="minorHAnsi"/>
        </w:rPr>
      </w:pPr>
      <w:r w:rsidRPr="00F17FF1">
        <w:rPr>
          <w:rFonts w:cstheme="minorHAnsi"/>
          <w:noProof/>
          <w:sz w:val="20"/>
          <w:szCs w:val="20"/>
        </w:rPr>
        <w:lastRenderedPageBreak/>
        <w:drawing>
          <wp:anchor distT="0" distB="0" distL="114300" distR="114300" simplePos="0" relativeHeight="251660288" behindDoc="0" locked="0" layoutInCell="1" allowOverlap="1" wp14:anchorId="5B7D4E9B" wp14:editId="5B7D4E9C">
            <wp:simplePos x="0" y="0"/>
            <wp:positionH relativeFrom="column">
              <wp:posOffset>0</wp:posOffset>
            </wp:positionH>
            <wp:positionV relativeFrom="paragraph">
              <wp:posOffset>238125</wp:posOffset>
            </wp:positionV>
            <wp:extent cx="5180965" cy="6476365"/>
            <wp:effectExtent l="0" t="0" r="635" b="635"/>
            <wp:wrapSquare wrapText="bothSides"/>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80965" cy="6476365"/>
                    </a:xfrm>
                    <a:prstGeom prst="rect">
                      <a:avLst/>
                    </a:prstGeom>
                  </pic:spPr>
                </pic:pic>
              </a:graphicData>
            </a:graphic>
            <wp14:sizeRelH relativeFrom="page">
              <wp14:pctWidth>0</wp14:pctWidth>
            </wp14:sizeRelH>
            <wp14:sizeRelV relativeFrom="page">
              <wp14:pctHeight>0</wp14:pctHeight>
            </wp14:sizeRelV>
          </wp:anchor>
        </w:drawing>
      </w:r>
      <w:r w:rsidRPr="00FB143C">
        <w:rPr>
          <w:rFonts w:cstheme="minorHAnsi"/>
        </w:rPr>
        <w:br/>
      </w:r>
    </w:p>
    <w:p w14:paraId="5B7D4E1F" w14:textId="77777777" w:rsidR="00AC67E0" w:rsidRPr="00FB143C" w:rsidRDefault="00C81707" w:rsidP="00AC67E0">
      <w:pPr>
        <w:pStyle w:val="ListParagraph"/>
        <w:spacing w:line="360" w:lineRule="auto"/>
        <w:ind w:left="709"/>
        <w:rPr>
          <w:rFonts w:cstheme="minorHAnsi"/>
        </w:rPr>
      </w:pPr>
    </w:p>
    <w:p w14:paraId="5B7D4E20" w14:textId="77777777" w:rsidR="00AC67E0" w:rsidRDefault="00C81707" w:rsidP="00AC67E0">
      <w:pPr>
        <w:pStyle w:val="ListParagraph"/>
        <w:spacing w:line="360" w:lineRule="auto"/>
        <w:rPr>
          <w:rFonts w:cstheme="minorHAnsi"/>
        </w:rPr>
      </w:pPr>
    </w:p>
    <w:p w14:paraId="5B7D4E21" w14:textId="77777777" w:rsidR="00AC67E0" w:rsidRPr="00FB143C" w:rsidRDefault="00986280" w:rsidP="00AC67E0">
      <w:pPr>
        <w:spacing w:line="360" w:lineRule="auto"/>
        <w:ind w:left="360"/>
        <w:rPr>
          <w:rFonts w:cstheme="minorHAnsi"/>
        </w:rPr>
      </w:pPr>
      <w:r>
        <w:rPr>
          <w:rFonts w:cstheme="minorHAnsi"/>
          <w:noProof/>
          <w:sz w:val="20"/>
          <w:szCs w:val="20"/>
        </w:rPr>
        <w:drawing>
          <wp:anchor distT="0" distB="0" distL="114300" distR="114300" simplePos="0" relativeHeight="251661312" behindDoc="0" locked="0" layoutInCell="1" allowOverlap="1" wp14:anchorId="5B7D4E9D" wp14:editId="5B7D4E9E">
            <wp:simplePos x="0" y="0"/>
            <wp:positionH relativeFrom="margin">
              <wp:align>left</wp:align>
            </wp:positionH>
            <wp:positionV relativeFrom="paragraph">
              <wp:posOffset>5562600</wp:posOffset>
            </wp:positionV>
            <wp:extent cx="5128895" cy="2232025"/>
            <wp:effectExtent l="0" t="0" r="0" b="0"/>
            <wp:wrapSquare wrapText="bothSides"/>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409824"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28895" cy="2232025"/>
                    </a:xfrm>
                    <a:prstGeom prst="rect">
                      <a:avLst/>
                    </a:prstGeom>
                    <a:noFill/>
                  </pic:spPr>
                </pic:pic>
              </a:graphicData>
            </a:graphic>
            <wp14:sizeRelH relativeFrom="page">
              <wp14:pctWidth>0</wp14:pctWidth>
            </wp14:sizeRelH>
            <wp14:sizeRelV relativeFrom="page">
              <wp14:pctHeight>0</wp14:pctHeight>
            </wp14:sizeRelV>
          </wp:anchor>
        </w:drawing>
      </w:r>
    </w:p>
    <w:p w14:paraId="5B7D4E22" w14:textId="77777777" w:rsidR="00AC67E0" w:rsidRPr="00780FA6" w:rsidRDefault="00986280" w:rsidP="00AC67E0">
      <w:pPr>
        <w:pStyle w:val="ListParagraph"/>
        <w:numPr>
          <w:ilvl w:val="0"/>
          <w:numId w:val="8"/>
        </w:numPr>
        <w:spacing w:line="360" w:lineRule="auto"/>
        <w:rPr>
          <w:rFonts w:cstheme="minorHAnsi"/>
        </w:rPr>
      </w:pPr>
      <w:r w:rsidRPr="00780FA6">
        <w:rPr>
          <w:rFonts w:cstheme="minorHAnsi"/>
        </w:rPr>
        <w:lastRenderedPageBreak/>
        <w:t>Following a review of framework options, the RISE framework was selected to deliver a single stage tender process. An Expression of Interest process was completed, and the following contractors were selected from the framework:</w:t>
      </w:r>
    </w:p>
    <w:p w14:paraId="5B7D4E23" w14:textId="77777777" w:rsidR="00AC67E0" w:rsidRPr="00780FA6" w:rsidRDefault="00986280" w:rsidP="00AC67E0">
      <w:pPr>
        <w:pStyle w:val="ListParagraph"/>
        <w:numPr>
          <w:ilvl w:val="0"/>
          <w:numId w:val="9"/>
        </w:numPr>
        <w:spacing w:line="360" w:lineRule="auto"/>
        <w:rPr>
          <w:rFonts w:cstheme="minorHAnsi"/>
        </w:rPr>
      </w:pPr>
      <w:r w:rsidRPr="00780FA6">
        <w:rPr>
          <w:rFonts w:cstheme="minorHAnsi"/>
        </w:rPr>
        <w:t>John Turner Construction (Preston)</w:t>
      </w:r>
    </w:p>
    <w:p w14:paraId="5B7D4E24" w14:textId="77777777" w:rsidR="00AC67E0" w:rsidRPr="00780FA6" w:rsidRDefault="00986280" w:rsidP="00AC67E0">
      <w:pPr>
        <w:pStyle w:val="ListParagraph"/>
        <w:numPr>
          <w:ilvl w:val="0"/>
          <w:numId w:val="9"/>
        </w:numPr>
        <w:spacing w:line="360" w:lineRule="auto"/>
        <w:rPr>
          <w:rFonts w:cstheme="minorHAnsi"/>
        </w:rPr>
      </w:pPr>
      <w:r w:rsidRPr="00780FA6">
        <w:rPr>
          <w:rFonts w:cstheme="minorHAnsi"/>
        </w:rPr>
        <w:t>F Parkinson (Blackpool)</w:t>
      </w:r>
    </w:p>
    <w:p w14:paraId="5B7D4E25" w14:textId="77777777" w:rsidR="00AC67E0" w:rsidRPr="00780FA6" w:rsidRDefault="00986280" w:rsidP="00AC67E0">
      <w:pPr>
        <w:pStyle w:val="ListParagraph"/>
        <w:numPr>
          <w:ilvl w:val="0"/>
          <w:numId w:val="9"/>
        </w:numPr>
        <w:spacing w:line="360" w:lineRule="auto"/>
        <w:rPr>
          <w:rFonts w:cstheme="minorHAnsi"/>
        </w:rPr>
      </w:pPr>
      <w:r w:rsidRPr="00780FA6">
        <w:rPr>
          <w:rFonts w:cstheme="minorHAnsi"/>
        </w:rPr>
        <w:t xml:space="preserve">Walter </w:t>
      </w:r>
      <w:proofErr w:type="spellStart"/>
      <w:r w:rsidRPr="00780FA6">
        <w:rPr>
          <w:rFonts w:cstheme="minorHAnsi"/>
        </w:rPr>
        <w:t>Carefoot</w:t>
      </w:r>
      <w:proofErr w:type="spellEnd"/>
      <w:r w:rsidRPr="00780FA6">
        <w:rPr>
          <w:rFonts w:cstheme="minorHAnsi"/>
        </w:rPr>
        <w:t xml:space="preserve"> (Preston)</w:t>
      </w:r>
    </w:p>
    <w:p w14:paraId="5B7D4E26" w14:textId="77777777" w:rsidR="00AC67E0" w:rsidRPr="00780FA6" w:rsidRDefault="00986280" w:rsidP="00AC67E0">
      <w:pPr>
        <w:pStyle w:val="ListParagraph"/>
        <w:numPr>
          <w:ilvl w:val="0"/>
          <w:numId w:val="9"/>
        </w:numPr>
        <w:spacing w:line="360" w:lineRule="auto"/>
        <w:rPr>
          <w:rFonts w:cstheme="minorHAnsi"/>
        </w:rPr>
      </w:pPr>
      <w:r w:rsidRPr="00780FA6">
        <w:rPr>
          <w:rFonts w:cstheme="minorHAnsi"/>
        </w:rPr>
        <w:t>D&amp;G Contractors (Chorley)</w:t>
      </w:r>
    </w:p>
    <w:p w14:paraId="5B7D4E27" w14:textId="77777777" w:rsidR="00AC67E0" w:rsidRPr="00780FA6" w:rsidRDefault="00986280" w:rsidP="00AC67E0">
      <w:pPr>
        <w:pStyle w:val="ListParagraph"/>
        <w:numPr>
          <w:ilvl w:val="0"/>
          <w:numId w:val="9"/>
        </w:numPr>
        <w:spacing w:line="360" w:lineRule="auto"/>
        <w:rPr>
          <w:rFonts w:cstheme="minorHAnsi"/>
        </w:rPr>
      </w:pPr>
      <w:r w:rsidRPr="00780FA6">
        <w:rPr>
          <w:rFonts w:cstheme="minorHAnsi"/>
        </w:rPr>
        <w:t>Casey (Rochdale)</w:t>
      </w:r>
    </w:p>
    <w:p w14:paraId="5B7D4E28" w14:textId="77777777" w:rsidR="00AC67E0" w:rsidRPr="000A720E" w:rsidRDefault="00986280" w:rsidP="00AC67E0">
      <w:pPr>
        <w:spacing w:line="240" w:lineRule="auto"/>
        <w:jc w:val="both"/>
        <w:rPr>
          <w:rFonts w:asciiTheme="majorHAnsi" w:hAnsiTheme="majorHAnsi" w:cstheme="majorHAnsi"/>
          <w:b/>
          <w:bCs/>
        </w:rPr>
      </w:pPr>
      <w:r>
        <w:rPr>
          <w:rFonts w:cstheme="minorHAnsi"/>
          <w:b/>
        </w:rPr>
        <w:t xml:space="preserve">Tender Returns </w:t>
      </w:r>
    </w:p>
    <w:p w14:paraId="5B7D4E29" w14:textId="77777777" w:rsidR="00AC67E0" w:rsidRDefault="00986280" w:rsidP="00AC67E0">
      <w:pPr>
        <w:numPr>
          <w:ilvl w:val="0"/>
          <w:numId w:val="8"/>
        </w:numPr>
        <w:spacing w:after="0" w:line="240" w:lineRule="auto"/>
        <w:jc w:val="both"/>
        <w:rPr>
          <w:rFonts w:cstheme="minorHAnsi"/>
          <w:bCs/>
        </w:rPr>
      </w:pPr>
      <w:r>
        <w:rPr>
          <w:rFonts w:cstheme="minorHAnsi"/>
          <w:bCs/>
        </w:rPr>
        <w:t>Three tender responses were received. Two contractors declined to tender due to other commitments.</w:t>
      </w:r>
    </w:p>
    <w:p w14:paraId="5B7D4E2A" w14:textId="77777777" w:rsidR="00AC67E0" w:rsidRDefault="00C81707" w:rsidP="00AC67E0">
      <w:pPr>
        <w:spacing w:after="0" w:line="240" w:lineRule="auto"/>
        <w:jc w:val="both"/>
        <w:rPr>
          <w:rFonts w:cstheme="minorHAnsi"/>
          <w:bCs/>
        </w:rPr>
      </w:pPr>
    </w:p>
    <w:p w14:paraId="5B7D4E2B" w14:textId="77777777" w:rsidR="00AC67E0" w:rsidRDefault="00986280" w:rsidP="00AC67E0">
      <w:pPr>
        <w:spacing w:after="0" w:line="240" w:lineRule="auto"/>
        <w:jc w:val="both"/>
        <w:rPr>
          <w:rFonts w:cstheme="minorHAnsi"/>
          <w:b/>
        </w:rPr>
      </w:pPr>
      <w:r w:rsidRPr="00FB143C">
        <w:rPr>
          <w:rFonts w:cstheme="minorHAnsi"/>
          <w:b/>
        </w:rPr>
        <w:t xml:space="preserve">Cost Assessment </w:t>
      </w:r>
    </w:p>
    <w:p w14:paraId="5B7D4E2C" w14:textId="77777777" w:rsidR="00E5147E" w:rsidRDefault="00C81707" w:rsidP="00AC67E0">
      <w:pPr>
        <w:spacing w:after="0" w:line="240" w:lineRule="auto"/>
        <w:jc w:val="both"/>
        <w:rPr>
          <w:rFonts w:cstheme="minorHAnsi"/>
          <w:b/>
        </w:rPr>
      </w:pPr>
    </w:p>
    <w:p w14:paraId="5B7D4E2D" w14:textId="77777777" w:rsidR="00AC67E0" w:rsidRPr="00E5147E" w:rsidRDefault="00986280" w:rsidP="00AC67E0">
      <w:pPr>
        <w:pStyle w:val="ListParagraph"/>
        <w:numPr>
          <w:ilvl w:val="0"/>
          <w:numId w:val="8"/>
        </w:numPr>
        <w:spacing w:after="0" w:line="240" w:lineRule="auto"/>
        <w:jc w:val="both"/>
        <w:rPr>
          <w:rFonts w:cstheme="minorHAnsi"/>
          <w:b/>
        </w:rPr>
      </w:pPr>
      <w:r>
        <w:rPr>
          <w:rFonts w:cstheme="minorHAnsi"/>
          <w:bCs/>
        </w:rPr>
        <w:t>The prices submitted and the evaluated score (out of 70) are summarised below:</w:t>
      </w:r>
    </w:p>
    <w:p w14:paraId="5B7D4E2E" w14:textId="77777777" w:rsidR="00E5147E" w:rsidRDefault="00C81707" w:rsidP="00E5147E">
      <w:pPr>
        <w:spacing w:after="0" w:line="240" w:lineRule="auto"/>
        <w:jc w:val="both"/>
        <w:rPr>
          <w:rFonts w:cstheme="minorHAnsi"/>
          <w:b/>
        </w:rPr>
      </w:pPr>
    </w:p>
    <w:tbl>
      <w:tblPr>
        <w:tblStyle w:val="TableGrid"/>
        <w:tblW w:w="0" w:type="auto"/>
        <w:tblLook w:val="04A0" w:firstRow="1" w:lastRow="0" w:firstColumn="1" w:lastColumn="0" w:noHBand="0" w:noVBand="1"/>
      </w:tblPr>
      <w:tblGrid>
        <w:gridCol w:w="1503"/>
        <w:gridCol w:w="1503"/>
        <w:gridCol w:w="1502"/>
        <w:gridCol w:w="1502"/>
        <w:gridCol w:w="1503"/>
        <w:gridCol w:w="1503"/>
      </w:tblGrid>
      <w:tr w:rsidR="008106F0" w14:paraId="5B7D4E32" w14:textId="77777777" w:rsidTr="008B677E">
        <w:tc>
          <w:tcPr>
            <w:tcW w:w="3006" w:type="dxa"/>
            <w:gridSpan w:val="2"/>
          </w:tcPr>
          <w:p w14:paraId="5B7D4E2F" w14:textId="77777777" w:rsidR="00E5147E" w:rsidRDefault="00986280" w:rsidP="00E5147E">
            <w:pPr>
              <w:jc w:val="both"/>
              <w:rPr>
                <w:rFonts w:cstheme="minorHAnsi"/>
                <w:b/>
              </w:rPr>
            </w:pPr>
            <w:r>
              <w:rPr>
                <w:rFonts w:cstheme="minorHAnsi"/>
                <w:b/>
              </w:rPr>
              <w:t>John Turner</w:t>
            </w:r>
          </w:p>
        </w:tc>
        <w:tc>
          <w:tcPr>
            <w:tcW w:w="3004" w:type="dxa"/>
            <w:gridSpan w:val="2"/>
          </w:tcPr>
          <w:p w14:paraId="5B7D4E30" w14:textId="77777777" w:rsidR="00E5147E" w:rsidRDefault="00986280" w:rsidP="00E5147E">
            <w:pPr>
              <w:jc w:val="both"/>
              <w:rPr>
                <w:rFonts w:cstheme="minorHAnsi"/>
                <w:b/>
              </w:rPr>
            </w:pPr>
            <w:r>
              <w:rPr>
                <w:rFonts w:cstheme="minorHAnsi"/>
                <w:b/>
              </w:rPr>
              <w:t>Bidder 2</w:t>
            </w:r>
          </w:p>
        </w:tc>
        <w:tc>
          <w:tcPr>
            <w:tcW w:w="3006" w:type="dxa"/>
            <w:gridSpan w:val="2"/>
          </w:tcPr>
          <w:p w14:paraId="5B7D4E31" w14:textId="77777777" w:rsidR="00E5147E" w:rsidRDefault="00986280" w:rsidP="00E5147E">
            <w:pPr>
              <w:jc w:val="both"/>
              <w:rPr>
                <w:rFonts w:cstheme="minorHAnsi"/>
                <w:b/>
              </w:rPr>
            </w:pPr>
            <w:r>
              <w:rPr>
                <w:rFonts w:cstheme="minorHAnsi"/>
                <w:b/>
              </w:rPr>
              <w:t>Bidder 3</w:t>
            </w:r>
          </w:p>
        </w:tc>
      </w:tr>
      <w:tr w:rsidR="008106F0" w14:paraId="5B7D4E39" w14:textId="77777777" w:rsidTr="00E5147E">
        <w:tc>
          <w:tcPr>
            <w:tcW w:w="1503" w:type="dxa"/>
          </w:tcPr>
          <w:p w14:paraId="5B7D4E33" w14:textId="77777777" w:rsidR="00E5147E" w:rsidRPr="00BD6992" w:rsidRDefault="00986280" w:rsidP="00E5147E">
            <w:pPr>
              <w:jc w:val="both"/>
              <w:rPr>
                <w:rFonts w:cstheme="minorHAnsi"/>
                <w:bCs/>
              </w:rPr>
            </w:pPr>
            <w:r w:rsidRPr="00BD6992">
              <w:rPr>
                <w:rFonts w:cstheme="minorHAnsi"/>
                <w:bCs/>
              </w:rPr>
              <w:t>Cost</w:t>
            </w:r>
          </w:p>
        </w:tc>
        <w:tc>
          <w:tcPr>
            <w:tcW w:w="1503" w:type="dxa"/>
          </w:tcPr>
          <w:p w14:paraId="5B7D4E34" w14:textId="77777777" w:rsidR="00E5147E" w:rsidRPr="00BD6992" w:rsidRDefault="00986280" w:rsidP="00E5147E">
            <w:pPr>
              <w:jc w:val="both"/>
              <w:rPr>
                <w:rFonts w:cstheme="minorHAnsi"/>
                <w:bCs/>
              </w:rPr>
            </w:pPr>
            <w:r w:rsidRPr="00BD6992">
              <w:rPr>
                <w:rFonts w:cstheme="minorHAnsi"/>
                <w:bCs/>
              </w:rPr>
              <w:t>% Score</w:t>
            </w:r>
          </w:p>
        </w:tc>
        <w:tc>
          <w:tcPr>
            <w:tcW w:w="1502" w:type="dxa"/>
          </w:tcPr>
          <w:p w14:paraId="5B7D4E35" w14:textId="77777777" w:rsidR="00E5147E" w:rsidRPr="00BD6992" w:rsidRDefault="00986280" w:rsidP="00E5147E">
            <w:pPr>
              <w:jc w:val="both"/>
              <w:rPr>
                <w:rFonts w:cstheme="minorHAnsi"/>
                <w:bCs/>
              </w:rPr>
            </w:pPr>
            <w:r w:rsidRPr="00BD6992">
              <w:rPr>
                <w:rFonts w:cstheme="minorHAnsi"/>
                <w:bCs/>
              </w:rPr>
              <w:t>Cost</w:t>
            </w:r>
          </w:p>
        </w:tc>
        <w:tc>
          <w:tcPr>
            <w:tcW w:w="1502" w:type="dxa"/>
          </w:tcPr>
          <w:p w14:paraId="5B7D4E36" w14:textId="77777777" w:rsidR="00E5147E" w:rsidRPr="00BD6992" w:rsidRDefault="00986280" w:rsidP="00E5147E">
            <w:pPr>
              <w:jc w:val="both"/>
              <w:rPr>
                <w:rFonts w:cstheme="minorHAnsi"/>
                <w:bCs/>
              </w:rPr>
            </w:pPr>
            <w:r w:rsidRPr="00BD6992">
              <w:rPr>
                <w:rFonts w:cstheme="minorHAnsi"/>
                <w:bCs/>
              </w:rPr>
              <w:t>% Score</w:t>
            </w:r>
          </w:p>
        </w:tc>
        <w:tc>
          <w:tcPr>
            <w:tcW w:w="1503" w:type="dxa"/>
          </w:tcPr>
          <w:p w14:paraId="5B7D4E37" w14:textId="77777777" w:rsidR="00E5147E" w:rsidRPr="00BD6992" w:rsidRDefault="00986280" w:rsidP="00E5147E">
            <w:pPr>
              <w:jc w:val="both"/>
              <w:rPr>
                <w:rFonts w:cstheme="minorHAnsi"/>
                <w:bCs/>
              </w:rPr>
            </w:pPr>
            <w:r w:rsidRPr="00BD6992">
              <w:rPr>
                <w:rFonts w:cstheme="minorHAnsi"/>
                <w:bCs/>
              </w:rPr>
              <w:t>Cost</w:t>
            </w:r>
          </w:p>
        </w:tc>
        <w:tc>
          <w:tcPr>
            <w:tcW w:w="1503" w:type="dxa"/>
          </w:tcPr>
          <w:p w14:paraId="5B7D4E38" w14:textId="77777777" w:rsidR="00E5147E" w:rsidRPr="00BD6992" w:rsidRDefault="00986280" w:rsidP="00E5147E">
            <w:pPr>
              <w:jc w:val="both"/>
              <w:rPr>
                <w:rFonts w:cstheme="minorHAnsi"/>
                <w:bCs/>
              </w:rPr>
            </w:pPr>
            <w:r w:rsidRPr="00BD6992">
              <w:rPr>
                <w:rFonts w:cstheme="minorHAnsi"/>
                <w:bCs/>
              </w:rPr>
              <w:t>% Score</w:t>
            </w:r>
          </w:p>
        </w:tc>
      </w:tr>
      <w:tr w:rsidR="008106F0" w14:paraId="5B7D4E40" w14:textId="77777777" w:rsidTr="00E5147E">
        <w:tc>
          <w:tcPr>
            <w:tcW w:w="1503" w:type="dxa"/>
          </w:tcPr>
          <w:p w14:paraId="5B7D4E3A" w14:textId="77777777" w:rsidR="00E5147E" w:rsidRPr="00BD6992" w:rsidRDefault="00986280" w:rsidP="00E5147E">
            <w:pPr>
              <w:jc w:val="both"/>
              <w:rPr>
                <w:rFonts w:cstheme="minorHAnsi"/>
                <w:bCs/>
              </w:rPr>
            </w:pPr>
            <w:r w:rsidRPr="00BD6992">
              <w:rPr>
                <w:rFonts w:cstheme="minorHAnsi"/>
                <w:bCs/>
              </w:rPr>
              <w:t>1,994,717.90</w:t>
            </w:r>
          </w:p>
        </w:tc>
        <w:tc>
          <w:tcPr>
            <w:tcW w:w="1503" w:type="dxa"/>
          </w:tcPr>
          <w:p w14:paraId="5B7D4E3B" w14:textId="77777777" w:rsidR="00E5147E" w:rsidRPr="00BD6992" w:rsidRDefault="00986280" w:rsidP="00E5147E">
            <w:pPr>
              <w:jc w:val="both"/>
              <w:rPr>
                <w:rFonts w:cstheme="minorHAnsi"/>
                <w:bCs/>
              </w:rPr>
            </w:pPr>
            <w:r w:rsidRPr="00BD6992">
              <w:rPr>
                <w:rFonts w:cstheme="minorHAnsi"/>
                <w:bCs/>
              </w:rPr>
              <w:t>70.00</w:t>
            </w:r>
          </w:p>
        </w:tc>
        <w:tc>
          <w:tcPr>
            <w:tcW w:w="1502" w:type="dxa"/>
          </w:tcPr>
          <w:p w14:paraId="5B7D4E3C" w14:textId="77777777" w:rsidR="00E5147E" w:rsidRPr="00BD6992" w:rsidRDefault="00986280" w:rsidP="00E5147E">
            <w:pPr>
              <w:jc w:val="both"/>
              <w:rPr>
                <w:rFonts w:cstheme="minorHAnsi"/>
                <w:bCs/>
              </w:rPr>
            </w:pPr>
            <w:r w:rsidRPr="00BD6992">
              <w:rPr>
                <w:rFonts w:cstheme="minorHAnsi"/>
                <w:bCs/>
              </w:rPr>
              <w:t>2,046,017.51</w:t>
            </w:r>
          </w:p>
        </w:tc>
        <w:tc>
          <w:tcPr>
            <w:tcW w:w="1502" w:type="dxa"/>
          </w:tcPr>
          <w:p w14:paraId="5B7D4E3D" w14:textId="77777777" w:rsidR="00E5147E" w:rsidRPr="00BD6992" w:rsidRDefault="00986280" w:rsidP="00E5147E">
            <w:pPr>
              <w:jc w:val="both"/>
              <w:rPr>
                <w:rFonts w:cstheme="minorHAnsi"/>
                <w:bCs/>
              </w:rPr>
            </w:pPr>
            <w:r w:rsidRPr="00BD6992">
              <w:rPr>
                <w:rFonts w:cstheme="minorHAnsi"/>
                <w:bCs/>
              </w:rPr>
              <w:t>68.27</w:t>
            </w:r>
          </w:p>
        </w:tc>
        <w:tc>
          <w:tcPr>
            <w:tcW w:w="1503" w:type="dxa"/>
          </w:tcPr>
          <w:p w14:paraId="5B7D4E3E" w14:textId="77777777" w:rsidR="00E5147E" w:rsidRPr="00BD6992" w:rsidRDefault="00986280" w:rsidP="00E5147E">
            <w:pPr>
              <w:jc w:val="both"/>
              <w:rPr>
                <w:rFonts w:cstheme="minorHAnsi"/>
                <w:bCs/>
              </w:rPr>
            </w:pPr>
            <w:r w:rsidRPr="00BD6992">
              <w:rPr>
                <w:rFonts w:cstheme="minorHAnsi"/>
                <w:bCs/>
              </w:rPr>
              <w:t>2,161,920.63</w:t>
            </w:r>
          </w:p>
        </w:tc>
        <w:tc>
          <w:tcPr>
            <w:tcW w:w="1503" w:type="dxa"/>
          </w:tcPr>
          <w:p w14:paraId="5B7D4E3F" w14:textId="77777777" w:rsidR="00E5147E" w:rsidRPr="00BD6992" w:rsidRDefault="00986280" w:rsidP="00E5147E">
            <w:pPr>
              <w:jc w:val="both"/>
              <w:rPr>
                <w:rFonts w:cstheme="minorHAnsi"/>
                <w:bCs/>
              </w:rPr>
            </w:pPr>
            <w:r w:rsidRPr="00BD6992">
              <w:rPr>
                <w:rFonts w:cstheme="minorHAnsi"/>
                <w:bCs/>
              </w:rPr>
              <w:t>65.37</w:t>
            </w:r>
          </w:p>
        </w:tc>
      </w:tr>
    </w:tbl>
    <w:p w14:paraId="5B7D4E41" w14:textId="77777777" w:rsidR="00E5147E" w:rsidRPr="00E5147E" w:rsidRDefault="00C81707" w:rsidP="00E5147E">
      <w:pPr>
        <w:spacing w:after="0" w:line="240" w:lineRule="auto"/>
        <w:jc w:val="both"/>
        <w:rPr>
          <w:rFonts w:cstheme="minorHAnsi"/>
          <w:b/>
        </w:rPr>
      </w:pPr>
    </w:p>
    <w:p w14:paraId="5B7D4E42" w14:textId="77777777" w:rsidR="00AC67E0" w:rsidRDefault="00C81707" w:rsidP="00AC67E0">
      <w:pPr>
        <w:spacing w:after="0" w:line="240" w:lineRule="auto"/>
        <w:jc w:val="both"/>
        <w:rPr>
          <w:rFonts w:cstheme="minorHAnsi"/>
          <w:b/>
        </w:rPr>
      </w:pPr>
    </w:p>
    <w:p w14:paraId="5B7D4E43" w14:textId="77777777" w:rsidR="00AC67E0" w:rsidRPr="00FB143C" w:rsidRDefault="00C81707" w:rsidP="00AC67E0">
      <w:pPr>
        <w:spacing w:after="0" w:line="240" w:lineRule="auto"/>
        <w:ind w:left="360"/>
        <w:jc w:val="both"/>
        <w:rPr>
          <w:rFonts w:cstheme="minorHAnsi"/>
          <w:bCs/>
        </w:rPr>
      </w:pPr>
    </w:p>
    <w:p w14:paraId="5B7D4E44" w14:textId="77777777" w:rsidR="00AC67E0" w:rsidRDefault="00986280" w:rsidP="00AC67E0">
      <w:pPr>
        <w:pStyle w:val="ListParagraph"/>
        <w:numPr>
          <w:ilvl w:val="0"/>
          <w:numId w:val="8"/>
        </w:numPr>
        <w:spacing w:after="0" w:line="240" w:lineRule="auto"/>
        <w:jc w:val="both"/>
        <w:rPr>
          <w:rFonts w:cstheme="minorHAnsi"/>
          <w:bCs/>
        </w:rPr>
      </w:pPr>
      <w:r w:rsidRPr="00FB143C">
        <w:rPr>
          <w:rFonts w:cstheme="minorHAnsi"/>
          <w:bCs/>
        </w:rPr>
        <w:t>A full analysis of the bill of quantities was undertaken to ensure all activities have been included and a realistic price has been provided.</w:t>
      </w:r>
    </w:p>
    <w:p w14:paraId="5B7D4E45" w14:textId="77777777" w:rsidR="00AC67E0" w:rsidRDefault="00C81707" w:rsidP="00AC67E0">
      <w:pPr>
        <w:spacing w:after="0" w:line="240" w:lineRule="auto"/>
        <w:jc w:val="both"/>
        <w:rPr>
          <w:rFonts w:cstheme="minorHAnsi"/>
          <w:bCs/>
        </w:rPr>
      </w:pPr>
    </w:p>
    <w:p w14:paraId="5B7D4E46" w14:textId="77777777" w:rsidR="00AC67E0" w:rsidRDefault="00C81707" w:rsidP="00AC67E0">
      <w:pPr>
        <w:spacing w:after="0" w:line="240" w:lineRule="auto"/>
        <w:jc w:val="both"/>
        <w:rPr>
          <w:rFonts w:cstheme="minorHAnsi"/>
          <w:b/>
        </w:rPr>
      </w:pPr>
    </w:p>
    <w:p w14:paraId="5B7D4E47" w14:textId="77777777" w:rsidR="00AC67E0" w:rsidRDefault="00986280" w:rsidP="00AC67E0">
      <w:pPr>
        <w:spacing w:after="0" w:line="240" w:lineRule="auto"/>
        <w:jc w:val="both"/>
        <w:rPr>
          <w:rFonts w:cstheme="minorHAnsi"/>
          <w:b/>
        </w:rPr>
      </w:pPr>
      <w:r>
        <w:rPr>
          <w:rFonts w:cstheme="minorHAnsi"/>
          <w:b/>
        </w:rPr>
        <w:t xml:space="preserve">Qualitative Assessment </w:t>
      </w:r>
    </w:p>
    <w:p w14:paraId="5B7D4E48" w14:textId="77777777" w:rsidR="00AC67E0" w:rsidRDefault="00C81707" w:rsidP="00AC67E0">
      <w:pPr>
        <w:spacing w:after="0" w:line="240" w:lineRule="auto"/>
        <w:jc w:val="both"/>
        <w:rPr>
          <w:rFonts w:cstheme="minorHAnsi"/>
          <w:b/>
        </w:rPr>
      </w:pPr>
    </w:p>
    <w:p w14:paraId="5B7D4E49" w14:textId="77777777" w:rsidR="00AC67E0" w:rsidRDefault="00986280" w:rsidP="00AC67E0">
      <w:pPr>
        <w:pStyle w:val="ListParagraph"/>
        <w:numPr>
          <w:ilvl w:val="0"/>
          <w:numId w:val="8"/>
        </w:numPr>
        <w:spacing w:after="0" w:line="240" w:lineRule="auto"/>
        <w:jc w:val="both"/>
        <w:rPr>
          <w:rFonts w:cstheme="minorHAnsi"/>
          <w:bCs/>
        </w:rPr>
      </w:pPr>
      <w:r>
        <w:rPr>
          <w:rFonts w:cstheme="minorHAnsi"/>
          <w:b/>
        </w:rPr>
        <w:t xml:space="preserve"> </w:t>
      </w:r>
      <w:r w:rsidRPr="000B1D1F">
        <w:rPr>
          <w:rFonts w:cstheme="minorHAnsi"/>
          <w:bCs/>
        </w:rPr>
        <w:t xml:space="preserve">An assessment of the quality returns were undertaken against the quality questions. The moderated scores are provided below. </w:t>
      </w:r>
    </w:p>
    <w:p w14:paraId="5B7D4E4A" w14:textId="77777777" w:rsidR="00AC67E0" w:rsidRPr="00DD6648" w:rsidRDefault="00986280" w:rsidP="00AC67E0">
      <w:pPr>
        <w:spacing w:after="0" w:line="240" w:lineRule="auto"/>
        <w:ind w:left="360"/>
        <w:jc w:val="both"/>
        <w:rPr>
          <w:rFonts w:cstheme="minorHAnsi"/>
          <w:bCs/>
        </w:rPr>
      </w:pPr>
      <w:r>
        <w:rPr>
          <w:noProof/>
        </w:rPr>
        <w:lastRenderedPageBreak/>
        <mc:AlternateContent>
          <mc:Choice Requires="wps">
            <w:drawing>
              <wp:anchor distT="0" distB="0" distL="114300" distR="114300" simplePos="0" relativeHeight="251666432" behindDoc="0" locked="0" layoutInCell="1" allowOverlap="1" wp14:anchorId="5B7D4E9F" wp14:editId="5B7D4EA0">
                <wp:simplePos x="0" y="0"/>
                <wp:positionH relativeFrom="column">
                  <wp:posOffset>4854388</wp:posOffset>
                </wp:positionH>
                <wp:positionV relativeFrom="paragraph">
                  <wp:posOffset>161290</wp:posOffset>
                </wp:positionV>
                <wp:extent cx="779929" cy="228600"/>
                <wp:effectExtent l="0" t="0" r="20320" b="19050"/>
                <wp:wrapNone/>
                <wp:docPr id="4" name="Text Box 4"/>
                <wp:cNvGraphicFramePr/>
                <a:graphic xmlns:a="http://schemas.openxmlformats.org/drawingml/2006/main">
                  <a:graphicData uri="http://schemas.microsoft.com/office/word/2010/wordprocessingShape">
                    <wps:wsp>
                      <wps:cNvSpPr txBox="1"/>
                      <wps:spPr>
                        <a:xfrm>
                          <a:off x="0" y="0"/>
                          <a:ext cx="779929" cy="228600"/>
                        </a:xfrm>
                        <a:prstGeom prst="rect">
                          <a:avLst/>
                        </a:prstGeom>
                        <a:solidFill>
                          <a:sysClr val="window" lastClr="FFFFFF"/>
                        </a:solidFill>
                        <a:ln w="6350">
                          <a:solidFill>
                            <a:prstClr val="black"/>
                          </a:solidFill>
                        </a:ln>
                      </wps:spPr>
                      <wps:txbx>
                        <w:txbxContent>
                          <w:p w14:paraId="5B7D4EB1" w14:textId="77777777" w:rsidR="00343B27" w:rsidRPr="00343B27" w:rsidRDefault="00986280" w:rsidP="00343B27">
                            <w:pPr>
                              <w:rPr>
                                <w:sz w:val="20"/>
                                <w:szCs w:val="20"/>
                                <w:lang w:val="en-US"/>
                              </w:rPr>
                            </w:pPr>
                            <w:r w:rsidRPr="00343B27">
                              <w:rPr>
                                <w:sz w:val="20"/>
                                <w:szCs w:val="20"/>
                                <w:lang w:val="en-US"/>
                              </w:rPr>
                              <w:t xml:space="preserve">Bidder </w:t>
                            </w:r>
                            <w:r>
                              <w:rPr>
                                <w:sz w:val="20"/>
                                <w:szCs w:val="20"/>
                                <w:lang w:val="en-US"/>
                              </w:rPr>
                              <w:t>3</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B7D4E9F" id="_x0000_t202" coordsize="21600,21600" o:spt="202" path="m,l,21600r21600,l21600,xe">
                <v:stroke joinstyle="miter"/>
                <v:path gradientshapeok="t" o:connecttype="rect"/>
              </v:shapetype>
              <v:shape id="Text Box 4" o:spid="_x0000_s1026" type="#_x0000_t202" style="position:absolute;left:0;text-align:left;margin-left:382.25pt;margin-top:12.7pt;width:61.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" fillcolor="window" strokeweight=".5pt">
                <v:textbox>
                  <w:txbxContent>
                    <w:p w14:paraId="5B7D4EB1" w14:textId="77777777" w:rsidR="00343B27" w:rsidRPr="00343B27" w:rsidRDefault="00986280" w:rsidP="00343B27">
                      <w:pPr>
                        <w:rPr>
                          <w:sz w:val="20"/>
                          <w:szCs w:val="20"/>
                          <w:lang w:val="en-US"/>
                        </w:rPr>
                      </w:pPr>
                      <w:r w:rsidRPr="00343B27">
                        <w:rPr>
                          <w:sz w:val="20"/>
                          <w:szCs w:val="20"/>
                          <w:lang w:val="en-US"/>
                        </w:rPr>
                        <w:t xml:space="preserve">Bidder </w:t>
                      </w:r>
                      <w:r>
                        <w:rPr>
                          <w:sz w:val="20"/>
                          <w:szCs w:val="20"/>
                          <w:lang w:val="en-US"/>
                        </w:rPr>
                        <w:t>3</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B7D4EA1" wp14:editId="5B7D4EA2">
                <wp:simplePos x="0" y="0"/>
                <wp:positionH relativeFrom="column">
                  <wp:posOffset>3818965</wp:posOffset>
                </wp:positionH>
                <wp:positionV relativeFrom="paragraph">
                  <wp:posOffset>161366</wp:posOffset>
                </wp:positionV>
                <wp:extent cx="779929" cy="228600"/>
                <wp:effectExtent l="0" t="0" r="20320" b="19050"/>
                <wp:wrapNone/>
                <wp:docPr id="1083048904" name="Text Box 1"/>
                <wp:cNvGraphicFramePr/>
                <a:graphic xmlns:a="http://schemas.openxmlformats.org/drawingml/2006/main">
                  <a:graphicData uri="http://schemas.microsoft.com/office/word/2010/wordprocessingShape">
                    <wps:wsp>
                      <wps:cNvSpPr txBox="1"/>
                      <wps:spPr>
                        <a:xfrm>
                          <a:off x="0" y="0"/>
                          <a:ext cx="779929" cy="228600"/>
                        </a:xfrm>
                        <a:prstGeom prst="rect">
                          <a:avLst/>
                        </a:prstGeom>
                        <a:solidFill>
                          <a:schemeClr val="lt1"/>
                        </a:solidFill>
                        <a:ln w="6350">
                          <a:solidFill>
                            <a:prstClr val="black"/>
                          </a:solidFill>
                        </a:ln>
                      </wps:spPr>
                      <wps:txbx>
                        <w:txbxContent>
                          <w:p w14:paraId="5B7D4EB2" w14:textId="77777777" w:rsidR="00343B27" w:rsidRPr="00343B27" w:rsidRDefault="00986280">
                            <w:pPr>
                              <w:rPr>
                                <w:sz w:val="20"/>
                                <w:szCs w:val="20"/>
                                <w:lang w:val="en-US"/>
                              </w:rPr>
                            </w:pPr>
                            <w:r w:rsidRPr="00343B27">
                              <w:rPr>
                                <w:sz w:val="20"/>
                                <w:szCs w:val="20"/>
                                <w:lang w:val="en-US"/>
                              </w:rPr>
                              <w:t>Bidder 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7D4EA1" id="Text Box 1" o:spid="_x0000_s1027" type="#_x0000_t202" style="position:absolute;left:0;text-align:left;margin-left:300.7pt;margin-top:12.7pt;width:61.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" fillcolor="white [3201]" strokeweight=".5pt">
                <v:textbox>
                  <w:txbxContent>
                    <w:p w14:paraId="5B7D4EB2" w14:textId="77777777" w:rsidR="00343B27" w:rsidRPr="00343B27" w:rsidRDefault="00986280">
                      <w:pPr>
                        <w:rPr>
                          <w:sz w:val="20"/>
                          <w:szCs w:val="20"/>
                          <w:lang w:val="en-US"/>
                        </w:rPr>
                      </w:pPr>
                      <w:r w:rsidRPr="00343B27">
                        <w:rPr>
                          <w:sz w:val="20"/>
                          <w:szCs w:val="20"/>
                          <w:lang w:val="en-US"/>
                        </w:rPr>
                        <w:t>Bidder 2</w:t>
                      </w:r>
                    </w:p>
                  </w:txbxContent>
                </v:textbox>
              </v:shape>
            </w:pict>
          </mc:Fallback>
        </mc:AlternateContent>
      </w:r>
      <w:r w:rsidRPr="009C2A35">
        <w:rPr>
          <w:noProof/>
        </w:rPr>
        <w:drawing>
          <wp:anchor distT="0" distB="0" distL="114300" distR="114300" simplePos="0" relativeHeight="251662336" behindDoc="0" locked="0" layoutInCell="1" allowOverlap="1" wp14:anchorId="5B7D4EA3" wp14:editId="5B7D4EA4">
            <wp:simplePos x="0" y="0"/>
            <wp:positionH relativeFrom="column">
              <wp:posOffset>0</wp:posOffset>
            </wp:positionH>
            <wp:positionV relativeFrom="paragraph">
              <wp:posOffset>161925</wp:posOffset>
            </wp:positionV>
            <wp:extent cx="5756275" cy="5616575"/>
            <wp:effectExtent l="0" t="0" r="0"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36193"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56275" cy="561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D4E4B" w14:textId="77777777" w:rsidR="00AC67E0" w:rsidRDefault="00C81707" w:rsidP="00AC67E0">
      <w:pPr>
        <w:pStyle w:val="ListParagraph"/>
        <w:spacing w:line="360" w:lineRule="auto"/>
        <w:ind w:left="709"/>
        <w:rPr>
          <w:rFonts w:cstheme="minorHAnsi"/>
          <w:sz w:val="20"/>
          <w:szCs w:val="20"/>
        </w:rPr>
      </w:pPr>
    </w:p>
    <w:p w14:paraId="5B7D4E4C" w14:textId="77777777" w:rsidR="00AC67E0" w:rsidRPr="000B1D1F" w:rsidRDefault="00986280" w:rsidP="00AC67E0">
      <w:pPr>
        <w:pStyle w:val="ListParagraph"/>
        <w:numPr>
          <w:ilvl w:val="0"/>
          <w:numId w:val="8"/>
        </w:numPr>
        <w:spacing w:line="360" w:lineRule="auto"/>
        <w:rPr>
          <w:rFonts w:cstheme="minorHAnsi"/>
        </w:rPr>
      </w:pPr>
      <w:r w:rsidRPr="000B1D1F">
        <w:rPr>
          <w:rFonts w:cstheme="minorHAnsi"/>
        </w:rPr>
        <w:t>John Turner Construction returned the highest moderated score with a total of 28 marks out of a possible 30 marks.</w:t>
      </w:r>
    </w:p>
    <w:p w14:paraId="5B7D4E4D" w14:textId="77777777" w:rsidR="00AC67E0" w:rsidRDefault="00986280" w:rsidP="00AC67E0">
      <w:pPr>
        <w:spacing w:line="240" w:lineRule="auto"/>
        <w:ind w:left="360"/>
        <w:jc w:val="both"/>
        <w:rPr>
          <w:rFonts w:asciiTheme="majorHAnsi" w:hAnsiTheme="majorHAnsi" w:cstheme="majorHAnsi"/>
          <w:b/>
          <w:bCs/>
        </w:rPr>
      </w:pPr>
      <w:r>
        <w:rPr>
          <w:rFonts w:asciiTheme="majorHAnsi" w:hAnsiTheme="majorHAnsi" w:cstheme="majorHAnsi"/>
          <w:b/>
          <w:bCs/>
        </w:rPr>
        <w:t>Cost and Qualitative Totals</w:t>
      </w:r>
    </w:p>
    <w:p w14:paraId="5B7D4E4E" w14:textId="77777777" w:rsidR="00AC67E0" w:rsidRPr="0021616D" w:rsidRDefault="00986280" w:rsidP="00AC67E0">
      <w:pPr>
        <w:pStyle w:val="ListParagraph"/>
        <w:numPr>
          <w:ilvl w:val="0"/>
          <w:numId w:val="8"/>
        </w:numPr>
        <w:spacing w:line="360" w:lineRule="auto"/>
        <w:rPr>
          <w:rFonts w:cstheme="minorHAnsi"/>
        </w:rPr>
      </w:pPr>
      <w:r w:rsidRPr="0021616D">
        <w:rPr>
          <w:rFonts w:cstheme="minorHAnsi"/>
        </w:rPr>
        <w:t>The summary of the cost and qualitative moderated scores are as follows:</w:t>
      </w:r>
    </w:p>
    <w:p w14:paraId="5B7D4E4F" w14:textId="77777777" w:rsidR="00AC67E0" w:rsidRPr="0021616D" w:rsidRDefault="00986280" w:rsidP="00AC67E0">
      <w:pPr>
        <w:spacing w:line="360" w:lineRule="auto"/>
        <w:rPr>
          <w:rFonts w:cstheme="minorHAnsi"/>
        </w:rPr>
      </w:pPr>
      <w:r>
        <w:rPr>
          <w:noProof/>
        </w:rPr>
        <mc:AlternateContent>
          <mc:Choice Requires="wps">
            <w:drawing>
              <wp:anchor distT="0" distB="0" distL="114300" distR="114300" simplePos="0" relativeHeight="251670528" behindDoc="0" locked="0" layoutInCell="1" allowOverlap="1" wp14:anchorId="5B7D4EA5" wp14:editId="5B7D4EA6">
                <wp:simplePos x="0" y="0"/>
                <wp:positionH relativeFrom="column">
                  <wp:posOffset>4060713</wp:posOffset>
                </wp:positionH>
                <wp:positionV relativeFrom="paragraph">
                  <wp:posOffset>19797</wp:posOffset>
                </wp:positionV>
                <wp:extent cx="779929" cy="268941"/>
                <wp:effectExtent l="0" t="0" r="20320" b="17145"/>
                <wp:wrapNone/>
                <wp:docPr id="6" name="Text Box 6"/>
                <wp:cNvGraphicFramePr/>
                <a:graphic xmlns:a="http://schemas.openxmlformats.org/drawingml/2006/main">
                  <a:graphicData uri="http://schemas.microsoft.com/office/word/2010/wordprocessingShape">
                    <wps:wsp>
                      <wps:cNvSpPr txBox="1"/>
                      <wps:spPr>
                        <a:xfrm>
                          <a:off x="0" y="0"/>
                          <a:ext cx="779929" cy="268941"/>
                        </a:xfrm>
                        <a:prstGeom prst="rect">
                          <a:avLst/>
                        </a:prstGeom>
                        <a:solidFill>
                          <a:sysClr val="window" lastClr="FFFFFF"/>
                        </a:solidFill>
                        <a:ln w="6350">
                          <a:solidFill>
                            <a:prstClr val="black"/>
                          </a:solidFill>
                        </a:ln>
                      </wps:spPr>
                      <wps:txbx>
                        <w:txbxContent>
                          <w:p w14:paraId="5B7D4EB3" w14:textId="77777777" w:rsidR="00343B27" w:rsidRPr="00343B27" w:rsidRDefault="00986280" w:rsidP="00343B27">
                            <w:pPr>
                              <w:rPr>
                                <w:sz w:val="20"/>
                                <w:szCs w:val="20"/>
                                <w:lang w:val="en-US"/>
                              </w:rPr>
                            </w:pPr>
                            <w:r w:rsidRPr="00343B27">
                              <w:rPr>
                                <w:sz w:val="20"/>
                                <w:szCs w:val="20"/>
                                <w:lang w:val="en-US"/>
                              </w:rPr>
                              <w:t xml:space="preserve">Bidder </w:t>
                            </w:r>
                            <w:r>
                              <w:rPr>
                                <w:sz w:val="20"/>
                                <w:szCs w:val="20"/>
                                <w:lang w:val="en-US"/>
                              </w:rPr>
                              <w:t>3</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7D4EA5" id="Text Box 6" o:spid="_x0000_s1028" type="#_x0000_t202" style="position:absolute;margin-left:319.75pt;margin-top:1.55pt;width:61.4pt;height:2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" fillcolor="window" strokeweight=".5pt">
                <v:textbox>
                  <w:txbxContent>
                    <w:p w14:paraId="5B7D4EB3" w14:textId="77777777" w:rsidR="00343B27" w:rsidRPr="00343B27" w:rsidRDefault="00986280" w:rsidP="00343B27">
                      <w:pPr>
                        <w:rPr>
                          <w:sz w:val="20"/>
                          <w:szCs w:val="20"/>
                          <w:lang w:val="en-US"/>
                        </w:rPr>
                      </w:pPr>
                      <w:r w:rsidRPr="00343B27">
                        <w:rPr>
                          <w:sz w:val="20"/>
                          <w:szCs w:val="20"/>
                          <w:lang w:val="en-US"/>
                        </w:rPr>
                        <w:t xml:space="preserve">Bidder </w:t>
                      </w:r>
                      <w:r>
                        <w:rPr>
                          <w:sz w:val="20"/>
                          <w:szCs w:val="20"/>
                          <w:lang w:val="en-US"/>
                        </w:rPr>
                        <w:t>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B7D4EA7" wp14:editId="5B7D4EA8">
                <wp:simplePos x="0" y="0"/>
                <wp:positionH relativeFrom="column">
                  <wp:posOffset>3160059</wp:posOffset>
                </wp:positionH>
                <wp:positionV relativeFrom="paragraph">
                  <wp:posOffset>20283</wp:posOffset>
                </wp:positionV>
                <wp:extent cx="779929" cy="268941"/>
                <wp:effectExtent l="0" t="0" r="20320" b="17145"/>
                <wp:wrapNone/>
                <wp:docPr id="5" name="Text Box 5"/>
                <wp:cNvGraphicFramePr/>
                <a:graphic xmlns:a="http://schemas.openxmlformats.org/drawingml/2006/main">
                  <a:graphicData uri="http://schemas.microsoft.com/office/word/2010/wordprocessingShape">
                    <wps:wsp>
                      <wps:cNvSpPr txBox="1"/>
                      <wps:spPr>
                        <a:xfrm>
                          <a:off x="0" y="0"/>
                          <a:ext cx="779929" cy="268941"/>
                        </a:xfrm>
                        <a:prstGeom prst="rect">
                          <a:avLst/>
                        </a:prstGeom>
                        <a:solidFill>
                          <a:sysClr val="window" lastClr="FFFFFF"/>
                        </a:solidFill>
                        <a:ln w="6350">
                          <a:solidFill>
                            <a:prstClr val="black"/>
                          </a:solidFill>
                        </a:ln>
                      </wps:spPr>
                      <wps:txbx>
                        <w:txbxContent>
                          <w:p w14:paraId="5B7D4EB4" w14:textId="77777777" w:rsidR="00343B27" w:rsidRPr="00343B27" w:rsidRDefault="00986280" w:rsidP="00343B27">
                            <w:pPr>
                              <w:rPr>
                                <w:sz w:val="20"/>
                                <w:szCs w:val="20"/>
                                <w:lang w:val="en-US"/>
                              </w:rPr>
                            </w:pPr>
                            <w:r w:rsidRPr="00343B27">
                              <w:rPr>
                                <w:sz w:val="20"/>
                                <w:szCs w:val="20"/>
                                <w:lang w:val="en-US"/>
                              </w:rPr>
                              <w:t>Bidder 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7D4EA7" id="Text Box 5" o:spid="_x0000_s1029" type="#_x0000_t202" style="position:absolute;margin-left:248.8pt;margin-top:1.6pt;width:61.4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" fillcolor="window" strokeweight=".5pt">
                <v:textbox>
                  <w:txbxContent>
                    <w:p w14:paraId="5B7D4EB4" w14:textId="77777777" w:rsidR="00343B27" w:rsidRPr="00343B27" w:rsidRDefault="00986280" w:rsidP="00343B27">
                      <w:pPr>
                        <w:rPr>
                          <w:sz w:val="20"/>
                          <w:szCs w:val="20"/>
                          <w:lang w:val="en-US"/>
                        </w:rPr>
                      </w:pPr>
                      <w:r w:rsidRPr="00343B27">
                        <w:rPr>
                          <w:sz w:val="20"/>
                          <w:szCs w:val="20"/>
                          <w:lang w:val="en-US"/>
                        </w:rPr>
                        <w:t>Bidder 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B7D4EA9" wp14:editId="5B7D4EAA">
                <wp:simplePos x="0" y="0"/>
                <wp:positionH relativeFrom="column">
                  <wp:posOffset>2152650</wp:posOffset>
                </wp:positionH>
                <wp:positionV relativeFrom="paragraph">
                  <wp:posOffset>29845</wp:posOffset>
                </wp:positionV>
                <wp:extent cx="962025" cy="847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962025" cy="847725"/>
                        </a:xfrm>
                        <a:prstGeom prst="rect">
                          <a:avLst/>
                        </a:prstGeom>
                        <a:solidFill>
                          <a:srgbClr val="C0504D"/>
                        </a:solidFill>
                        <a:ln w="25400">
                          <a:solidFill>
                            <a:srgbClr val="C0504D">
                              <a:shade val="50000"/>
                            </a:srgb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3" o:spid="_x0000_s1029" style="width:75.75pt;height:66.75pt;margin-top:2.35pt;margin-left:169.5pt;mso-wrap-distance-bottom:0;mso-wrap-distance-left:9pt;mso-wrap-distance-right:9pt;mso-wrap-distance-top:0;mso-wrap-style:square;position:absolute;visibility:visible;v-text-anchor:middle;z-index:251659264" fillcolor="#c0504d" strokecolor="#8c3836" strokeweight="2pt"/>
            </w:pict>
          </mc:Fallback>
        </mc:AlternateContent>
      </w:r>
      <w:r w:rsidRPr="0021616D">
        <w:rPr>
          <w:noProof/>
        </w:rPr>
        <w:drawing>
          <wp:anchor distT="0" distB="0" distL="114300" distR="114300" simplePos="0" relativeHeight="251663360" behindDoc="0" locked="0" layoutInCell="1" allowOverlap="1" wp14:anchorId="5B7D4EAB" wp14:editId="5B7D4EAC">
            <wp:simplePos x="0" y="0"/>
            <wp:positionH relativeFrom="column">
              <wp:posOffset>423545</wp:posOffset>
            </wp:positionH>
            <wp:positionV relativeFrom="paragraph">
              <wp:posOffset>6668</wp:posOffset>
            </wp:positionV>
            <wp:extent cx="4491355" cy="828675"/>
            <wp:effectExtent l="0" t="0" r="444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955822" name="Picture 1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49135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D4E50" w14:textId="77777777" w:rsidR="00AC67E0" w:rsidRPr="0021616D" w:rsidRDefault="00C81707" w:rsidP="00AC67E0">
      <w:pPr>
        <w:spacing w:line="360" w:lineRule="auto"/>
        <w:rPr>
          <w:rFonts w:cstheme="minorHAnsi"/>
        </w:rPr>
      </w:pPr>
    </w:p>
    <w:p w14:paraId="5B7D4E51" w14:textId="77777777" w:rsidR="00AC67E0" w:rsidRPr="0021616D" w:rsidRDefault="00C81707" w:rsidP="00AC67E0">
      <w:pPr>
        <w:spacing w:line="360" w:lineRule="auto"/>
        <w:rPr>
          <w:rFonts w:cstheme="minorHAnsi"/>
        </w:rPr>
      </w:pPr>
    </w:p>
    <w:p w14:paraId="5B7D4E52" w14:textId="77777777" w:rsidR="00AC67E0" w:rsidRDefault="00986280" w:rsidP="00AC67E0">
      <w:pPr>
        <w:pStyle w:val="ListParagraph"/>
        <w:numPr>
          <w:ilvl w:val="0"/>
          <w:numId w:val="8"/>
        </w:numPr>
        <w:spacing w:line="360" w:lineRule="auto"/>
        <w:rPr>
          <w:rFonts w:cstheme="minorHAnsi"/>
        </w:rPr>
      </w:pPr>
      <w:r w:rsidRPr="0021616D">
        <w:rPr>
          <w:rFonts w:cstheme="minorHAnsi"/>
        </w:rPr>
        <w:t xml:space="preserve">On the basis that they achieved the highest overall moderated score it is recommended that John Turner Construction are appointed as Contractor to deliver </w:t>
      </w:r>
      <w:r w:rsidRPr="0021616D">
        <w:rPr>
          <w:rFonts w:cstheme="minorHAnsi"/>
        </w:rPr>
        <w:lastRenderedPageBreak/>
        <w:t>the Worden Hall project and a formal award confirmed in order that the mobilisation period can commence and the earliest start on site achieved</w:t>
      </w:r>
      <w:r>
        <w:rPr>
          <w:rFonts w:cstheme="minorHAnsi"/>
        </w:rPr>
        <w:t>.</w:t>
      </w:r>
    </w:p>
    <w:p w14:paraId="5B7D4E53" w14:textId="77777777" w:rsidR="00AC67E0" w:rsidRPr="0021616D" w:rsidRDefault="00C81707" w:rsidP="00AC67E0">
      <w:pPr>
        <w:pStyle w:val="ListParagraph"/>
        <w:spacing w:line="360" w:lineRule="auto"/>
        <w:rPr>
          <w:rFonts w:cstheme="minorHAnsi"/>
          <w:sz w:val="24"/>
          <w:szCs w:val="24"/>
        </w:rPr>
      </w:pPr>
    </w:p>
    <w:p w14:paraId="5B7D4E54" w14:textId="77777777" w:rsidR="00AC67E0" w:rsidRPr="0021616D" w:rsidRDefault="00986280" w:rsidP="00AC67E0">
      <w:pPr>
        <w:pStyle w:val="ListParagraph"/>
        <w:numPr>
          <w:ilvl w:val="0"/>
          <w:numId w:val="8"/>
        </w:numPr>
        <w:spacing w:line="360" w:lineRule="auto"/>
        <w:rPr>
          <w:rFonts w:cstheme="minorHAnsi"/>
        </w:rPr>
      </w:pPr>
      <w:r w:rsidRPr="0021616D">
        <w:rPr>
          <w:rFonts w:cstheme="minorHAnsi"/>
        </w:rPr>
        <w:t>John Turner Construction can demonstrate a proven and test</w:t>
      </w:r>
      <w:r>
        <w:rPr>
          <w:rFonts w:cstheme="minorHAnsi"/>
        </w:rPr>
        <w:t>ed</w:t>
      </w:r>
      <w:r w:rsidRPr="0021616D">
        <w:rPr>
          <w:rFonts w:cstheme="minorHAnsi"/>
        </w:rPr>
        <w:t xml:space="preserve"> local supply chain, coupled with a direct labour force which compliments the needs of this particular scheme perfectly.</w:t>
      </w:r>
    </w:p>
    <w:p w14:paraId="5B7D4E55" w14:textId="77777777" w:rsidR="00AC67E0" w:rsidRDefault="00986280" w:rsidP="00AC67E0">
      <w:pPr>
        <w:spacing w:line="240" w:lineRule="auto"/>
        <w:jc w:val="both"/>
        <w:rPr>
          <w:rFonts w:asciiTheme="majorHAnsi" w:hAnsiTheme="majorHAnsi" w:cstheme="majorHAnsi"/>
          <w:b/>
          <w:bCs/>
        </w:rPr>
      </w:pPr>
      <w:r>
        <w:rPr>
          <w:rFonts w:asciiTheme="majorHAnsi" w:hAnsiTheme="majorHAnsi" w:cstheme="majorHAnsi"/>
          <w:b/>
          <w:bCs/>
        </w:rPr>
        <w:t xml:space="preserve">Financial </w:t>
      </w:r>
    </w:p>
    <w:p w14:paraId="5B7D4E56" w14:textId="289B9400" w:rsidR="00AC67E0" w:rsidRDefault="00986280" w:rsidP="00AC67E0">
      <w:pPr>
        <w:pStyle w:val="ListParagraph"/>
        <w:numPr>
          <w:ilvl w:val="0"/>
          <w:numId w:val="8"/>
        </w:numPr>
        <w:spacing w:line="240" w:lineRule="auto"/>
        <w:jc w:val="both"/>
        <w:rPr>
          <w:rFonts w:asciiTheme="majorHAnsi" w:hAnsiTheme="majorHAnsi" w:cstheme="majorHAnsi"/>
        </w:rPr>
      </w:pPr>
      <w:r>
        <w:rPr>
          <w:rFonts w:asciiTheme="majorHAnsi" w:hAnsiTheme="majorHAnsi" w:cstheme="majorHAnsi"/>
        </w:rPr>
        <w:t>The constructions costs for the proposed appointed contractor added to the Council direct costs incurred such as design fees and surveys equates to £2,916,051.52, this includes a £250,000 contingency.  This is in line with the</w:t>
      </w:r>
      <w:r w:rsidR="008024A3">
        <w:rPr>
          <w:rFonts w:asciiTheme="majorHAnsi" w:hAnsiTheme="majorHAnsi" w:cstheme="majorHAnsi"/>
        </w:rPr>
        <w:t xml:space="preserve"> </w:t>
      </w:r>
      <w:r>
        <w:rPr>
          <w:rFonts w:asciiTheme="majorHAnsi" w:hAnsiTheme="majorHAnsi" w:cstheme="majorHAnsi"/>
        </w:rPr>
        <w:t>report taken to Council on 21 July 2021 to approve an increased budget.</w:t>
      </w:r>
    </w:p>
    <w:p w14:paraId="5B7D4E57" w14:textId="77777777" w:rsidR="00AC67E0" w:rsidRDefault="00986280" w:rsidP="00AC67E0">
      <w:pPr>
        <w:spacing w:line="240" w:lineRule="auto"/>
        <w:jc w:val="both"/>
        <w:rPr>
          <w:rFonts w:asciiTheme="majorHAnsi" w:hAnsiTheme="majorHAnsi" w:cstheme="majorHAnsi"/>
          <w:b/>
          <w:bCs/>
        </w:rPr>
      </w:pPr>
      <w:r>
        <w:rPr>
          <w:rFonts w:asciiTheme="majorHAnsi" w:hAnsiTheme="majorHAnsi" w:cstheme="majorHAnsi"/>
          <w:b/>
          <w:bCs/>
        </w:rPr>
        <w:t>Programme</w:t>
      </w:r>
    </w:p>
    <w:p w14:paraId="5B7D4E58" w14:textId="57B82D23" w:rsidR="00AC67E0" w:rsidRPr="00AE6739" w:rsidRDefault="00986280" w:rsidP="00AC67E0">
      <w:pPr>
        <w:pStyle w:val="ListParagraph"/>
        <w:numPr>
          <w:ilvl w:val="0"/>
          <w:numId w:val="8"/>
        </w:numPr>
        <w:spacing w:line="240" w:lineRule="auto"/>
        <w:jc w:val="both"/>
        <w:rPr>
          <w:rFonts w:asciiTheme="majorHAnsi" w:hAnsiTheme="majorHAnsi" w:cstheme="majorHAnsi"/>
          <w:b/>
          <w:bCs/>
        </w:rPr>
      </w:pPr>
      <w:r>
        <w:rPr>
          <w:rFonts w:asciiTheme="majorHAnsi" w:hAnsiTheme="majorHAnsi" w:cstheme="majorHAnsi"/>
        </w:rPr>
        <w:t>The programme submitted by John Turner Construction provides a start on site date of 16 August 2021 and a completion date of 06 May 2022. This programme allows the Worden Hall to be operational for the Leyland Festival on 02 June 202</w:t>
      </w:r>
      <w:r w:rsidR="000351C4">
        <w:rPr>
          <w:rFonts w:asciiTheme="majorHAnsi" w:hAnsiTheme="majorHAnsi" w:cstheme="majorHAnsi"/>
        </w:rPr>
        <w:t>2</w:t>
      </w:r>
      <w:r>
        <w:rPr>
          <w:rFonts w:asciiTheme="majorHAnsi" w:hAnsiTheme="majorHAnsi" w:cstheme="majorHAnsi"/>
        </w:rPr>
        <w:t>.</w:t>
      </w:r>
    </w:p>
    <w:p w14:paraId="5B7D4E59" w14:textId="77777777" w:rsidR="00AE6739" w:rsidRDefault="00986280" w:rsidP="00AE6739">
      <w:pPr>
        <w:spacing w:line="240" w:lineRule="auto"/>
        <w:jc w:val="both"/>
        <w:rPr>
          <w:rFonts w:asciiTheme="majorHAnsi" w:hAnsiTheme="majorHAnsi" w:cstheme="majorHAnsi"/>
          <w:b/>
          <w:bCs/>
        </w:rPr>
      </w:pPr>
      <w:r>
        <w:rPr>
          <w:rFonts w:asciiTheme="majorHAnsi" w:hAnsiTheme="majorHAnsi" w:cstheme="majorHAnsi"/>
          <w:b/>
          <w:bCs/>
        </w:rPr>
        <w:t>Waive of Notice of Key Decision and Call In</w:t>
      </w:r>
    </w:p>
    <w:p w14:paraId="5B7D4E5A" w14:textId="77777777" w:rsidR="00AE6739" w:rsidRPr="00AE6739" w:rsidRDefault="00986280" w:rsidP="00AE6739">
      <w:pPr>
        <w:pStyle w:val="ListParagraph"/>
        <w:numPr>
          <w:ilvl w:val="0"/>
          <w:numId w:val="8"/>
        </w:numPr>
        <w:spacing w:line="240" w:lineRule="auto"/>
        <w:jc w:val="both"/>
        <w:rPr>
          <w:rFonts w:asciiTheme="majorHAnsi" w:hAnsiTheme="majorHAnsi" w:cstheme="majorHAnsi"/>
          <w:b/>
          <w:bCs/>
        </w:rPr>
      </w:pPr>
      <w:r>
        <w:rPr>
          <w:rFonts w:asciiTheme="majorHAnsi" w:hAnsiTheme="majorHAnsi" w:cstheme="majorHAnsi"/>
        </w:rPr>
        <w:t xml:space="preserve">To ensure the refurbishment works are completed for the Leyland festival in June 2022 a request to waive the key decision and call in on the contractor appointment has been agreed by the Chair of Scrutiny Committee and Mayor respectively. </w:t>
      </w:r>
    </w:p>
    <w:p w14:paraId="5B7D4E5B" w14:textId="77777777" w:rsidR="00AC67E0" w:rsidRPr="000A720E" w:rsidRDefault="00986280" w:rsidP="00AC67E0">
      <w:pPr>
        <w:spacing w:line="240" w:lineRule="auto"/>
        <w:jc w:val="both"/>
        <w:rPr>
          <w:rFonts w:asciiTheme="majorHAnsi" w:hAnsiTheme="majorHAnsi" w:cstheme="majorHAnsi"/>
          <w:b/>
          <w:bCs/>
        </w:rPr>
      </w:pPr>
      <w:r w:rsidRPr="000A720E">
        <w:rPr>
          <w:rFonts w:asciiTheme="majorHAnsi" w:hAnsiTheme="majorHAnsi" w:cstheme="majorHAnsi"/>
          <w:b/>
          <w:bCs/>
        </w:rPr>
        <w:t xml:space="preserve">Risk </w:t>
      </w:r>
    </w:p>
    <w:p w14:paraId="5B7D4E5C" w14:textId="77777777" w:rsidR="00AC67E0" w:rsidRDefault="00986280" w:rsidP="00AC67E0">
      <w:pPr>
        <w:pStyle w:val="ListParagraph"/>
        <w:numPr>
          <w:ilvl w:val="0"/>
          <w:numId w:val="8"/>
        </w:numPr>
        <w:spacing w:after="0" w:line="240" w:lineRule="auto"/>
        <w:jc w:val="both"/>
        <w:rPr>
          <w:rFonts w:cstheme="minorHAnsi"/>
          <w:bCs/>
        </w:rPr>
      </w:pPr>
      <w:r>
        <w:rPr>
          <w:rFonts w:cstheme="minorHAnsi"/>
          <w:bCs/>
        </w:rPr>
        <w:t>A summary of the key risks are provided below:</w:t>
      </w:r>
    </w:p>
    <w:p w14:paraId="5B7D4E5D" w14:textId="77777777" w:rsidR="00AC67E0" w:rsidRDefault="00C81707" w:rsidP="00AC67E0">
      <w:pPr>
        <w:spacing w:after="0" w:line="240" w:lineRule="auto"/>
        <w:jc w:val="both"/>
        <w:rPr>
          <w:rFonts w:cstheme="minorHAnsi"/>
          <w:bCs/>
        </w:rPr>
      </w:pPr>
    </w:p>
    <w:tbl>
      <w:tblPr>
        <w:tblStyle w:val="TableGrid"/>
        <w:tblW w:w="0" w:type="auto"/>
        <w:tblLook w:val="04A0" w:firstRow="1" w:lastRow="0" w:firstColumn="1" w:lastColumn="0" w:noHBand="0" w:noVBand="1"/>
      </w:tblPr>
      <w:tblGrid>
        <w:gridCol w:w="4508"/>
        <w:gridCol w:w="4508"/>
      </w:tblGrid>
      <w:tr w:rsidR="008106F0" w14:paraId="5B7D4E60" w14:textId="77777777" w:rsidTr="009A075C">
        <w:tc>
          <w:tcPr>
            <w:tcW w:w="4508" w:type="dxa"/>
          </w:tcPr>
          <w:p w14:paraId="5B7D4E5E" w14:textId="77777777" w:rsidR="00AC67E0" w:rsidRPr="000D6B18" w:rsidRDefault="00986280" w:rsidP="00AC67E0">
            <w:pPr>
              <w:jc w:val="both"/>
              <w:rPr>
                <w:rFonts w:cstheme="minorHAnsi"/>
                <w:b/>
              </w:rPr>
            </w:pPr>
            <w:r w:rsidRPr="000D6B18">
              <w:rPr>
                <w:rFonts w:cstheme="minorHAnsi"/>
                <w:b/>
              </w:rPr>
              <w:t xml:space="preserve">Risk </w:t>
            </w:r>
          </w:p>
        </w:tc>
        <w:tc>
          <w:tcPr>
            <w:tcW w:w="4508" w:type="dxa"/>
          </w:tcPr>
          <w:p w14:paraId="5B7D4E5F" w14:textId="77777777" w:rsidR="00AC67E0" w:rsidRPr="000D6B18" w:rsidRDefault="00986280" w:rsidP="00AC67E0">
            <w:pPr>
              <w:jc w:val="both"/>
              <w:rPr>
                <w:rFonts w:cstheme="minorHAnsi"/>
                <w:b/>
              </w:rPr>
            </w:pPr>
            <w:r w:rsidRPr="000D6B18">
              <w:rPr>
                <w:rFonts w:cstheme="minorHAnsi"/>
                <w:b/>
              </w:rPr>
              <w:t>Mitigating Measures</w:t>
            </w:r>
          </w:p>
        </w:tc>
      </w:tr>
      <w:tr w:rsidR="008106F0" w14:paraId="5B7D4E63" w14:textId="77777777" w:rsidTr="009A075C">
        <w:tc>
          <w:tcPr>
            <w:tcW w:w="4508" w:type="dxa"/>
          </w:tcPr>
          <w:p w14:paraId="5B7D4E61" w14:textId="77777777" w:rsidR="00AC67E0" w:rsidRDefault="00986280" w:rsidP="00AC67E0">
            <w:pPr>
              <w:jc w:val="both"/>
              <w:rPr>
                <w:rFonts w:cstheme="minorHAnsi"/>
                <w:bCs/>
              </w:rPr>
            </w:pPr>
            <w:r>
              <w:rPr>
                <w:rFonts w:cstheme="minorHAnsi"/>
                <w:bCs/>
              </w:rPr>
              <w:t>John Turner cannot meet the outlined programme</w:t>
            </w:r>
          </w:p>
        </w:tc>
        <w:tc>
          <w:tcPr>
            <w:tcW w:w="4508" w:type="dxa"/>
          </w:tcPr>
          <w:p w14:paraId="5B7D4E62" w14:textId="77777777" w:rsidR="00AC67E0" w:rsidRDefault="00986280" w:rsidP="00AC67E0">
            <w:pPr>
              <w:jc w:val="both"/>
              <w:rPr>
                <w:rFonts w:cstheme="minorHAnsi"/>
                <w:bCs/>
              </w:rPr>
            </w:pPr>
            <w:r>
              <w:rPr>
                <w:rFonts w:cstheme="minorHAnsi"/>
                <w:bCs/>
              </w:rPr>
              <w:t xml:space="preserve">Earliest appointment to allow the start date to be met. Early dialogue to ensure </w:t>
            </w:r>
            <w:proofErr w:type="spellStart"/>
            <w:r>
              <w:rPr>
                <w:rFonts w:cstheme="minorHAnsi"/>
                <w:bCs/>
              </w:rPr>
              <w:t>a</w:t>
            </w:r>
            <w:proofErr w:type="spellEnd"/>
            <w:r>
              <w:rPr>
                <w:rFonts w:cstheme="minorHAnsi"/>
                <w:bCs/>
              </w:rPr>
              <w:t xml:space="preserve"> efficient start on site. Earliest sign off of approvals.</w:t>
            </w:r>
          </w:p>
        </w:tc>
      </w:tr>
      <w:tr w:rsidR="008106F0" w14:paraId="5B7D4E66" w14:textId="77777777" w:rsidTr="009A075C">
        <w:tc>
          <w:tcPr>
            <w:tcW w:w="4508" w:type="dxa"/>
          </w:tcPr>
          <w:p w14:paraId="5B7D4E64" w14:textId="77777777" w:rsidR="00AC67E0" w:rsidRDefault="00986280" w:rsidP="00AC67E0">
            <w:pPr>
              <w:jc w:val="both"/>
              <w:rPr>
                <w:rFonts w:cstheme="minorHAnsi"/>
                <w:bCs/>
              </w:rPr>
            </w:pPr>
            <w:r>
              <w:rPr>
                <w:rFonts w:cstheme="minorHAnsi"/>
                <w:bCs/>
              </w:rPr>
              <w:t>Delay in signing the Contract</w:t>
            </w:r>
          </w:p>
        </w:tc>
        <w:tc>
          <w:tcPr>
            <w:tcW w:w="4508" w:type="dxa"/>
          </w:tcPr>
          <w:p w14:paraId="5B7D4E65" w14:textId="77777777" w:rsidR="00AC67E0" w:rsidRDefault="00986280" w:rsidP="00AC67E0">
            <w:pPr>
              <w:jc w:val="both"/>
              <w:rPr>
                <w:rFonts w:cstheme="minorHAnsi"/>
                <w:bCs/>
              </w:rPr>
            </w:pPr>
            <w:r>
              <w:rPr>
                <w:rFonts w:cstheme="minorHAnsi"/>
                <w:bCs/>
              </w:rPr>
              <w:t>Early engagement in finalising the contract</w:t>
            </w:r>
          </w:p>
        </w:tc>
      </w:tr>
      <w:tr w:rsidR="008106F0" w14:paraId="5B7D4E69" w14:textId="77777777" w:rsidTr="009A075C">
        <w:tc>
          <w:tcPr>
            <w:tcW w:w="4508" w:type="dxa"/>
          </w:tcPr>
          <w:p w14:paraId="5B7D4E67" w14:textId="77777777" w:rsidR="00AC67E0" w:rsidRDefault="00986280" w:rsidP="00AC67E0">
            <w:pPr>
              <w:jc w:val="both"/>
              <w:rPr>
                <w:rFonts w:cstheme="minorHAnsi"/>
                <w:bCs/>
              </w:rPr>
            </w:pPr>
            <w:r>
              <w:rPr>
                <w:rFonts w:cstheme="minorHAnsi"/>
                <w:bCs/>
              </w:rPr>
              <w:t>Availability of materials</w:t>
            </w:r>
          </w:p>
        </w:tc>
        <w:tc>
          <w:tcPr>
            <w:tcW w:w="4508" w:type="dxa"/>
          </w:tcPr>
          <w:p w14:paraId="5B7D4E68" w14:textId="77777777" w:rsidR="00AC67E0" w:rsidRDefault="00986280" w:rsidP="00AC67E0">
            <w:pPr>
              <w:jc w:val="both"/>
              <w:rPr>
                <w:rFonts w:cstheme="minorHAnsi"/>
                <w:bCs/>
              </w:rPr>
            </w:pPr>
            <w:r>
              <w:rPr>
                <w:rFonts w:cstheme="minorHAnsi"/>
                <w:bCs/>
              </w:rPr>
              <w:t>Ensure John Turner allow sufficient lead in for material orders</w:t>
            </w:r>
          </w:p>
        </w:tc>
      </w:tr>
      <w:tr w:rsidR="008106F0" w14:paraId="5B7D4E6C" w14:textId="77777777" w:rsidTr="009A075C">
        <w:tc>
          <w:tcPr>
            <w:tcW w:w="4508" w:type="dxa"/>
          </w:tcPr>
          <w:p w14:paraId="5B7D4E6A" w14:textId="77777777" w:rsidR="00AC67E0" w:rsidRDefault="00986280" w:rsidP="00AC67E0">
            <w:pPr>
              <w:jc w:val="both"/>
              <w:rPr>
                <w:rFonts w:cstheme="minorHAnsi"/>
                <w:bCs/>
              </w:rPr>
            </w:pPr>
            <w:r>
              <w:rPr>
                <w:rFonts w:cstheme="minorHAnsi"/>
                <w:bCs/>
              </w:rPr>
              <w:t>Cost to deliver the scheme increases due to unidentified additional repairs</w:t>
            </w:r>
          </w:p>
        </w:tc>
        <w:tc>
          <w:tcPr>
            <w:tcW w:w="4508" w:type="dxa"/>
          </w:tcPr>
          <w:p w14:paraId="5B7D4E6B" w14:textId="77777777" w:rsidR="00AC67E0" w:rsidRDefault="00986280" w:rsidP="00AC67E0">
            <w:pPr>
              <w:jc w:val="both"/>
              <w:rPr>
                <w:rFonts w:cstheme="minorHAnsi"/>
                <w:bCs/>
              </w:rPr>
            </w:pPr>
            <w:r>
              <w:rPr>
                <w:rFonts w:cstheme="minorHAnsi"/>
                <w:bCs/>
              </w:rPr>
              <w:t>Contingency allowed within approved budget to address any unknowns.</w:t>
            </w:r>
          </w:p>
        </w:tc>
      </w:tr>
      <w:tr w:rsidR="008106F0" w14:paraId="5B7D4E6F" w14:textId="77777777" w:rsidTr="009A075C">
        <w:tc>
          <w:tcPr>
            <w:tcW w:w="4508" w:type="dxa"/>
          </w:tcPr>
          <w:p w14:paraId="5B7D4E6D" w14:textId="77777777" w:rsidR="00AC67E0" w:rsidRDefault="00C81707" w:rsidP="00AC67E0">
            <w:pPr>
              <w:jc w:val="both"/>
              <w:rPr>
                <w:rFonts w:cstheme="minorHAnsi"/>
                <w:bCs/>
              </w:rPr>
            </w:pPr>
          </w:p>
        </w:tc>
        <w:tc>
          <w:tcPr>
            <w:tcW w:w="4508" w:type="dxa"/>
          </w:tcPr>
          <w:p w14:paraId="5B7D4E6E" w14:textId="77777777" w:rsidR="00AC67E0" w:rsidRDefault="00C81707" w:rsidP="00AC67E0">
            <w:pPr>
              <w:jc w:val="both"/>
              <w:rPr>
                <w:rFonts w:cstheme="minorHAnsi"/>
                <w:bCs/>
              </w:rPr>
            </w:pPr>
          </w:p>
        </w:tc>
      </w:tr>
    </w:tbl>
    <w:p w14:paraId="5B7D4E70" w14:textId="77777777" w:rsidR="00AC67E0" w:rsidRPr="000D6B18" w:rsidRDefault="00C81707" w:rsidP="00AC67E0">
      <w:pPr>
        <w:spacing w:after="0" w:line="240" w:lineRule="auto"/>
        <w:jc w:val="both"/>
        <w:rPr>
          <w:rFonts w:cstheme="minorHAnsi"/>
          <w:bCs/>
        </w:rPr>
      </w:pPr>
    </w:p>
    <w:p w14:paraId="5B7D4E71" w14:textId="77777777" w:rsidR="00AC67E0" w:rsidRPr="000A720E" w:rsidRDefault="00986280" w:rsidP="00AC67E0">
      <w:pPr>
        <w:spacing w:line="240" w:lineRule="auto"/>
        <w:jc w:val="both"/>
        <w:rPr>
          <w:rFonts w:asciiTheme="majorHAnsi" w:hAnsiTheme="majorHAnsi" w:cstheme="majorHAnsi"/>
          <w:bCs/>
        </w:rPr>
      </w:pPr>
      <w:r w:rsidRPr="000A720E">
        <w:rPr>
          <w:rFonts w:asciiTheme="majorHAnsi" w:hAnsiTheme="majorHAnsi" w:cstheme="majorHAnsi"/>
          <w:b/>
          <w:bCs/>
        </w:rPr>
        <w:t>Equality and diversity</w:t>
      </w:r>
    </w:p>
    <w:p w14:paraId="5B7D4E72" w14:textId="77777777" w:rsidR="00AC67E0" w:rsidRPr="000A720E" w:rsidRDefault="00986280" w:rsidP="00AC67E0">
      <w:pPr>
        <w:numPr>
          <w:ilvl w:val="0"/>
          <w:numId w:val="8"/>
        </w:numPr>
        <w:spacing w:after="0" w:line="240" w:lineRule="auto"/>
        <w:jc w:val="both"/>
        <w:rPr>
          <w:rFonts w:cstheme="minorHAnsi"/>
          <w:bCs/>
        </w:rPr>
      </w:pPr>
      <w:r>
        <w:rPr>
          <w:rFonts w:cstheme="minorHAnsi"/>
          <w:bCs/>
        </w:rPr>
        <w:t>N/A</w:t>
      </w:r>
    </w:p>
    <w:p w14:paraId="5B7D4E73" w14:textId="77777777" w:rsidR="00AC67E0" w:rsidRPr="000A720E" w:rsidRDefault="00C81707" w:rsidP="00AC67E0">
      <w:pPr>
        <w:spacing w:after="0" w:line="240" w:lineRule="auto"/>
        <w:jc w:val="both"/>
        <w:rPr>
          <w:rFonts w:cstheme="minorHAnsi"/>
          <w:bCs/>
        </w:rPr>
      </w:pPr>
    </w:p>
    <w:p w14:paraId="5B7D4E74" w14:textId="77777777" w:rsidR="00AC67E0" w:rsidRPr="000A720E" w:rsidRDefault="00986280" w:rsidP="00AC67E0">
      <w:pPr>
        <w:spacing w:line="240" w:lineRule="auto"/>
        <w:jc w:val="both"/>
        <w:rPr>
          <w:rFonts w:asciiTheme="majorHAnsi" w:hAnsiTheme="majorHAnsi" w:cstheme="majorHAnsi"/>
          <w:bCs/>
        </w:rPr>
      </w:pPr>
      <w:r w:rsidRPr="000A720E">
        <w:rPr>
          <w:rFonts w:asciiTheme="majorHAnsi" w:hAnsiTheme="majorHAnsi" w:cstheme="majorHAnsi"/>
          <w:b/>
          <w:bCs/>
        </w:rPr>
        <w:t>Comments of the Statutory Finance Officer</w:t>
      </w:r>
    </w:p>
    <w:p w14:paraId="5B7D4E75" w14:textId="77777777" w:rsidR="00AE6739" w:rsidRDefault="00986280" w:rsidP="00AE6739">
      <w:pPr>
        <w:pStyle w:val="ListParagraph"/>
        <w:numPr>
          <w:ilvl w:val="0"/>
          <w:numId w:val="8"/>
        </w:numPr>
      </w:pPr>
      <w:r>
        <w:t>The costs returned in the tender submission by the recommended contractor is within the revised budget provision of £2,917,090, including a £250,000 contingency, approved by Council on 21</w:t>
      </w:r>
      <w:r w:rsidRPr="00AE6739">
        <w:rPr>
          <w:vertAlign w:val="superscript"/>
        </w:rPr>
        <w:t>st</w:t>
      </w:r>
      <w:r>
        <w:t xml:space="preserve"> July 2021.</w:t>
      </w:r>
    </w:p>
    <w:p w14:paraId="5B7D4E76" w14:textId="77777777" w:rsidR="00AC67E0" w:rsidRPr="000A720E" w:rsidRDefault="00C81707" w:rsidP="00AC67E0">
      <w:pPr>
        <w:spacing w:after="0" w:line="240" w:lineRule="auto"/>
        <w:ind w:left="720"/>
        <w:jc w:val="both"/>
        <w:rPr>
          <w:rFonts w:cstheme="minorHAnsi"/>
          <w:bCs/>
        </w:rPr>
      </w:pPr>
    </w:p>
    <w:p w14:paraId="5B7D4E77" w14:textId="77777777" w:rsidR="00AC67E0" w:rsidRPr="000A720E" w:rsidRDefault="00986280" w:rsidP="00AC67E0">
      <w:pPr>
        <w:spacing w:line="240" w:lineRule="auto"/>
        <w:jc w:val="both"/>
        <w:rPr>
          <w:rFonts w:asciiTheme="majorHAnsi" w:hAnsiTheme="majorHAnsi" w:cstheme="majorHAnsi"/>
          <w:bCs/>
        </w:rPr>
      </w:pPr>
      <w:r w:rsidRPr="000A720E">
        <w:rPr>
          <w:rFonts w:asciiTheme="majorHAnsi" w:hAnsiTheme="majorHAnsi" w:cstheme="majorHAnsi"/>
          <w:b/>
          <w:bCs/>
        </w:rPr>
        <w:t>Comments of the Monitoring Officer</w:t>
      </w:r>
    </w:p>
    <w:p w14:paraId="54CD7523" w14:textId="6B2BB271" w:rsidR="00986280" w:rsidRDefault="00986280" w:rsidP="00AC67E0">
      <w:pPr>
        <w:numPr>
          <w:ilvl w:val="0"/>
          <w:numId w:val="8"/>
        </w:numPr>
        <w:spacing w:after="0" w:line="240" w:lineRule="auto"/>
        <w:jc w:val="both"/>
        <w:rPr>
          <w:rFonts w:cstheme="minorHAnsi"/>
          <w:bCs/>
        </w:rPr>
      </w:pPr>
      <w:r>
        <w:rPr>
          <w:rFonts w:cstheme="minorHAnsi"/>
          <w:bCs/>
        </w:rPr>
        <w:lastRenderedPageBreak/>
        <w:t>Overall we are happy with what is proposed here.</w:t>
      </w:r>
    </w:p>
    <w:p w14:paraId="3394449E" w14:textId="77777777" w:rsidR="00986280" w:rsidRDefault="00986280" w:rsidP="00C97385">
      <w:pPr>
        <w:spacing w:after="0" w:line="240" w:lineRule="auto"/>
        <w:ind w:left="720"/>
        <w:jc w:val="both"/>
        <w:rPr>
          <w:rFonts w:cstheme="minorHAnsi"/>
          <w:bCs/>
        </w:rPr>
      </w:pPr>
    </w:p>
    <w:p w14:paraId="5B7D4E78" w14:textId="6913B1AE" w:rsidR="00AC67E0" w:rsidRPr="00C97385" w:rsidRDefault="00986280" w:rsidP="00AC67E0">
      <w:pPr>
        <w:numPr>
          <w:ilvl w:val="0"/>
          <w:numId w:val="8"/>
        </w:numPr>
        <w:spacing w:after="0" w:line="240" w:lineRule="auto"/>
        <w:jc w:val="both"/>
        <w:rPr>
          <w:rFonts w:cstheme="minorHAnsi"/>
          <w:bCs/>
        </w:rPr>
      </w:pPr>
      <w:r w:rsidRPr="00C97385">
        <w:rPr>
          <w:rFonts w:cstheme="minorHAnsi"/>
          <w:bCs/>
        </w:rPr>
        <w:t>The contract award follows a compliant tender process which has been detailed in the body of the report. Members can be satisfied that the award is reasonable.</w:t>
      </w:r>
    </w:p>
    <w:p w14:paraId="295E338C" w14:textId="77777777" w:rsidR="00B75D9F" w:rsidRPr="00C97385" w:rsidRDefault="00B75D9F" w:rsidP="00C97385">
      <w:pPr>
        <w:spacing w:after="0" w:line="240" w:lineRule="auto"/>
        <w:ind w:left="720"/>
        <w:jc w:val="both"/>
        <w:rPr>
          <w:rFonts w:cstheme="minorHAnsi"/>
          <w:bCs/>
        </w:rPr>
      </w:pPr>
    </w:p>
    <w:p w14:paraId="5B7D4E79" w14:textId="4E8BF13F" w:rsidR="00CA29D2" w:rsidRDefault="00986280" w:rsidP="00AC67E0">
      <w:pPr>
        <w:numPr>
          <w:ilvl w:val="0"/>
          <w:numId w:val="8"/>
        </w:numPr>
        <w:spacing w:after="0" w:line="240" w:lineRule="auto"/>
        <w:jc w:val="both"/>
        <w:rPr>
          <w:rFonts w:cstheme="minorHAnsi"/>
          <w:bCs/>
        </w:rPr>
      </w:pPr>
      <w:r w:rsidRPr="00C97385">
        <w:rPr>
          <w:rFonts w:cstheme="minorHAnsi"/>
          <w:bCs/>
        </w:rPr>
        <w:t>It is noted that there have been approved requests to waive both the need to place this decision on the notice of key decisions and call-in. It is questionable whether this is a key decision as the value of this contract has been considered both at Cabinet in December of last year</w:t>
      </w:r>
      <w:r w:rsidR="00B75D9F">
        <w:rPr>
          <w:rFonts w:cstheme="minorHAnsi"/>
          <w:bCs/>
        </w:rPr>
        <w:t xml:space="preserve"> and Council more recently</w:t>
      </w:r>
      <w:r w:rsidRPr="00C97385">
        <w:rPr>
          <w:rFonts w:cstheme="minorHAnsi"/>
          <w:bCs/>
        </w:rPr>
        <w:t xml:space="preserve"> and it could be stated that the “key” element of the decision was considered then. However, as this relates to the awarding of the contract it </w:t>
      </w:r>
      <w:r w:rsidR="00B75D9F">
        <w:rPr>
          <w:rFonts w:cstheme="minorHAnsi"/>
          <w:bCs/>
        </w:rPr>
        <w:t>is sensible to address the issue as proposed.</w:t>
      </w:r>
    </w:p>
    <w:p w14:paraId="2657EA6A" w14:textId="77777777" w:rsidR="00B75D9F" w:rsidRDefault="00B75D9F" w:rsidP="00C97385">
      <w:pPr>
        <w:pStyle w:val="ListParagraph"/>
        <w:rPr>
          <w:rFonts w:cstheme="minorHAnsi"/>
          <w:bCs/>
        </w:rPr>
      </w:pPr>
    </w:p>
    <w:p w14:paraId="5B7D4E7A" w14:textId="77777777" w:rsidR="00CA29D2" w:rsidRPr="00C97385" w:rsidRDefault="00986280" w:rsidP="00AC67E0">
      <w:pPr>
        <w:numPr>
          <w:ilvl w:val="0"/>
          <w:numId w:val="8"/>
        </w:numPr>
        <w:spacing w:after="0" w:line="240" w:lineRule="auto"/>
        <w:jc w:val="both"/>
        <w:rPr>
          <w:rFonts w:cstheme="minorHAnsi"/>
          <w:bCs/>
        </w:rPr>
      </w:pPr>
      <w:r w:rsidRPr="00C97385">
        <w:rPr>
          <w:rFonts w:cstheme="minorHAnsi"/>
          <w:bCs/>
        </w:rPr>
        <w:t>As this issue has been both before Cabinet, and indeed Full Council (in July this year), and for the urgency outlined in the report, to ensure delivery of the project prior to the commencement of the Leyland Festival in June 2022, it is reasonable to waive the call in period. It is clear that all members have been informed of the council intentions in this matter and recently had the opportunity to input.</w:t>
      </w:r>
    </w:p>
    <w:p w14:paraId="5B7D4E7B" w14:textId="77777777" w:rsidR="00AC67E0" w:rsidRPr="000A720E" w:rsidRDefault="00C81707" w:rsidP="00AC67E0">
      <w:pPr>
        <w:spacing w:after="0" w:line="240" w:lineRule="auto"/>
        <w:ind w:left="720"/>
        <w:jc w:val="both"/>
        <w:rPr>
          <w:rFonts w:cstheme="minorHAnsi"/>
          <w:bCs/>
        </w:rPr>
      </w:pPr>
    </w:p>
    <w:p w14:paraId="5B7D4E7C" w14:textId="77777777" w:rsidR="00AC67E0" w:rsidRPr="000A720E" w:rsidRDefault="00986280" w:rsidP="00AC67E0">
      <w:pPr>
        <w:rPr>
          <w:rFonts w:eastAsia="Times New Roman" w:cstheme="minorHAnsi"/>
          <w:bCs/>
          <w:color w:val="000000" w:themeColor="text1"/>
          <w:kern w:val="36"/>
          <w:lang w:eastAsia="en-GB"/>
        </w:rPr>
      </w:pPr>
      <w:r w:rsidRPr="000A720E">
        <w:rPr>
          <w:rFonts w:eastAsia="Times New Roman" w:cstheme="minorHAnsi"/>
          <w:b/>
          <w:bCs/>
          <w:color w:val="000000" w:themeColor="text1"/>
          <w:kern w:val="36"/>
          <w:lang w:eastAsia="en-GB"/>
        </w:rPr>
        <w:t xml:space="preserve">Background documents </w:t>
      </w:r>
    </w:p>
    <w:p w14:paraId="5B7D4E7D" w14:textId="77777777" w:rsidR="00AC67E0" w:rsidRDefault="00986280" w:rsidP="00AC67E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Council Report – Worden Hall – 21 July 2021</w:t>
      </w:r>
    </w:p>
    <w:p w14:paraId="5B7D4E7E" w14:textId="77777777" w:rsidR="00AC67E0" w:rsidRPr="00D1305C" w:rsidRDefault="00986280" w:rsidP="00AC67E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Cabinet Report – Worden Hall Project – 16 December 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424"/>
        <w:gridCol w:w="1464"/>
        <w:gridCol w:w="1061"/>
      </w:tblGrid>
      <w:tr w:rsidR="008106F0" w14:paraId="5B7D4E83" w14:textId="77777777" w:rsidTr="009A075C">
        <w:tc>
          <w:tcPr>
            <w:tcW w:w="3856" w:type="dxa"/>
            <w:shd w:val="clear" w:color="auto" w:fill="auto"/>
          </w:tcPr>
          <w:p w14:paraId="5B7D4E7F" w14:textId="77777777" w:rsidR="00AC67E0" w:rsidRPr="00D1305C" w:rsidRDefault="00986280" w:rsidP="00AC67E0">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5B7D4E80" w14:textId="77777777" w:rsidR="00AC67E0" w:rsidRPr="00D1305C" w:rsidRDefault="00986280" w:rsidP="00AC67E0">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5B7D4E81" w14:textId="77777777" w:rsidR="00AC67E0" w:rsidRPr="00D1305C" w:rsidRDefault="00986280" w:rsidP="00AC67E0">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5B7D4E82" w14:textId="77777777" w:rsidR="00AC67E0" w:rsidRPr="00D1305C" w:rsidRDefault="00986280" w:rsidP="00AC67E0">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8106F0" w14:paraId="5B7D4E88" w14:textId="77777777" w:rsidTr="009A075C">
        <w:tc>
          <w:tcPr>
            <w:tcW w:w="3856" w:type="dxa"/>
            <w:shd w:val="clear" w:color="auto" w:fill="auto"/>
          </w:tcPr>
          <w:p w14:paraId="5B7D4E84" w14:textId="77777777" w:rsidR="00AC67E0" w:rsidRPr="00D1305C" w:rsidRDefault="00986280" w:rsidP="00AC67E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Rachel Salter</w:t>
            </w:r>
            <w:r>
              <w:rPr>
                <w:rFonts w:eastAsia="Times New Roman" w:cstheme="minorHAnsi"/>
                <w:bCs/>
                <w:color w:val="000000" w:themeColor="text1"/>
                <w:kern w:val="36"/>
                <w:lang w:eastAsia="en-GB"/>
              </w:rPr>
              <w:fldChar w:fldCharType="end"/>
            </w:r>
            <w:r>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t>(</w:t>
            </w: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LeadOfficerPost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Service Lead (Development and Business)</w:t>
            </w:r>
            <w:r>
              <w:rPr>
                <w:rFonts w:eastAsia="Times New Roman" w:cstheme="minorHAnsi"/>
                <w:bCs/>
                <w:color w:val="000000" w:themeColor="text1"/>
                <w:kern w:val="36"/>
                <w:lang w:eastAsia="en-GB"/>
              </w:rPr>
              <w:fldChar w:fldCharType="end"/>
            </w:r>
            <w:r w:rsidRPr="00D1305C">
              <w:rPr>
                <w:rFonts w:eastAsia="Times New Roman" w:cstheme="minorHAnsi"/>
                <w:bCs/>
                <w:color w:val="000000" w:themeColor="text1"/>
                <w:kern w:val="36"/>
                <w:lang w:eastAsia="en-GB"/>
              </w:rPr>
              <w:t>)</w:t>
            </w:r>
          </w:p>
        </w:tc>
        <w:tc>
          <w:tcPr>
            <w:tcW w:w="2835" w:type="dxa"/>
          </w:tcPr>
          <w:p w14:paraId="5B7D4E85" w14:textId="77777777" w:rsidR="00AC67E0" w:rsidRPr="00D1305C" w:rsidRDefault="00986280" w:rsidP="00AC67E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rachel.salter@southribble.gov.uk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5B7D4E86" w14:textId="77777777" w:rsidR="00AC67E0" w:rsidRPr="00D1305C" w:rsidRDefault="00986280" w:rsidP="00AC67E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01257 515 332</w:t>
            </w:r>
          </w:p>
        </w:tc>
        <w:tc>
          <w:tcPr>
            <w:tcW w:w="1269" w:type="dxa"/>
            <w:shd w:val="clear" w:color="auto" w:fill="auto"/>
          </w:tcPr>
          <w:p w14:paraId="5B7D4E87" w14:textId="77777777" w:rsidR="00AC67E0" w:rsidRPr="00D1305C" w:rsidRDefault="00986280" w:rsidP="00AC67E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29 July 2021</w:t>
            </w:r>
          </w:p>
        </w:tc>
      </w:tr>
    </w:tbl>
    <w:p w14:paraId="5B7D4E89" w14:textId="77777777" w:rsidR="00AC67E0" w:rsidRPr="00D1305C" w:rsidRDefault="00C81707" w:rsidP="00AC67E0">
      <w:pPr>
        <w:rPr>
          <w:rFonts w:eastAsia="Times New Roman" w:cstheme="minorHAnsi"/>
          <w:bCs/>
          <w:color w:val="000000" w:themeColor="text1"/>
          <w:kern w:val="36"/>
          <w:lang w:eastAsia="en-GB"/>
        </w:rPr>
      </w:pPr>
    </w:p>
    <w:p w14:paraId="5B7D4E8A" w14:textId="77777777" w:rsidR="00AC67E0" w:rsidRPr="00D1305C" w:rsidRDefault="00986280" w:rsidP="00AC67E0">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Following careful consideration and assessment of the contents of this report, I approve the recommendation(s) contained within this report in accordance with my delegated power to make executive decisions.</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5699"/>
      </w:tblGrid>
      <w:tr w:rsidR="008106F0" w14:paraId="5B7D4E8F" w14:textId="77777777" w:rsidTr="009A075C">
        <w:tc>
          <w:tcPr>
            <w:tcW w:w="3613" w:type="dxa"/>
            <w:shd w:val="clear" w:color="auto" w:fill="auto"/>
          </w:tcPr>
          <w:p w14:paraId="5B7D4E8B" w14:textId="77777777" w:rsidR="00AC67E0" w:rsidRPr="00D1305C" w:rsidRDefault="00986280" w:rsidP="00AC67E0">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Signed:</w:t>
            </w:r>
          </w:p>
          <w:p w14:paraId="5B7D4E8C" w14:textId="77777777" w:rsidR="00AC67E0" w:rsidRPr="00D1305C" w:rsidRDefault="00C81707" w:rsidP="00AC67E0">
            <w:pPr>
              <w:rPr>
                <w:rFonts w:eastAsia="Times New Roman" w:cstheme="minorHAnsi"/>
                <w:bCs/>
                <w:color w:val="000000" w:themeColor="text1"/>
                <w:kern w:val="36"/>
                <w:lang w:eastAsia="en-GB"/>
              </w:rPr>
            </w:pPr>
          </w:p>
          <w:p w14:paraId="5B7D4E8D" w14:textId="77777777" w:rsidR="00AC67E0" w:rsidRPr="00D1305C" w:rsidRDefault="00C81707" w:rsidP="00AC67E0">
            <w:pPr>
              <w:rPr>
                <w:rFonts w:eastAsia="Times New Roman" w:cstheme="minorHAnsi"/>
                <w:bCs/>
                <w:color w:val="000000" w:themeColor="text1"/>
                <w:kern w:val="36"/>
                <w:lang w:eastAsia="en-GB"/>
              </w:rPr>
            </w:pPr>
          </w:p>
        </w:tc>
        <w:tc>
          <w:tcPr>
            <w:tcW w:w="6202" w:type="dxa"/>
            <w:shd w:val="clear" w:color="auto" w:fill="auto"/>
          </w:tcPr>
          <w:p w14:paraId="5B7D4E8E" w14:textId="5DC2DFB3" w:rsidR="00AC67E0" w:rsidRPr="00D1305C" w:rsidRDefault="00565615" w:rsidP="00AC67E0">
            <w:pPr>
              <w:rPr>
                <w:rFonts w:eastAsia="Times New Roman" w:cstheme="minorHAnsi"/>
                <w:bCs/>
                <w:color w:val="000000" w:themeColor="text1"/>
                <w:kern w:val="36"/>
                <w:lang w:eastAsia="en-GB"/>
              </w:rPr>
            </w:pPr>
            <w:r>
              <w:object w:dxaOrig="2496" w:dyaOrig="1248" w14:anchorId="38DEF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8pt;height:62.4pt" o:ole="">
                  <v:imagedata r:id="rId11" o:title=""/>
                </v:shape>
                <o:OLEObject Type="Embed" ProgID="PBrush" ShapeID="_x0000_i1025" DrawAspect="Content" ObjectID="_1689155526" r:id="rId12"/>
              </w:object>
            </w:r>
          </w:p>
        </w:tc>
      </w:tr>
      <w:tr w:rsidR="008106F0" w14:paraId="5B7D4E92" w14:textId="77777777" w:rsidTr="009A075C">
        <w:trPr>
          <w:trHeight w:val="469"/>
        </w:trPr>
        <w:tc>
          <w:tcPr>
            <w:tcW w:w="3613" w:type="dxa"/>
            <w:shd w:val="clear" w:color="auto" w:fill="auto"/>
          </w:tcPr>
          <w:p w14:paraId="5B7D4E90" w14:textId="77777777" w:rsidR="00AC67E0" w:rsidRPr="00D1305C" w:rsidRDefault="00C81707" w:rsidP="00AC67E0">
            <w:pPr>
              <w:rPr>
                <w:rFonts w:eastAsia="Times New Roman" w:cstheme="minorHAnsi"/>
                <w:bCs/>
                <w:color w:val="000000" w:themeColor="text1"/>
                <w:kern w:val="36"/>
                <w:lang w:eastAsia="en-GB"/>
              </w:rPr>
            </w:pPr>
          </w:p>
        </w:tc>
        <w:tc>
          <w:tcPr>
            <w:tcW w:w="6202" w:type="dxa"/>
            <w:shd w:val="clear" w:color="auto" w:fill="auto"/>
            <w:vAlign w:val="center"/>
          </w:tcPr>
          <w:p w14:paraId="5B7D4E91" w14:textId="77777777" w:rsidR="00AC67E0" w:rsidRPr="00D1305C" w:rsidRDefault="00986280" w:rsidP="00AC67E0">
            <w:pPr>
              <w:spacing w:after="0"/>
              <w:rPr>
                <w:rFonts w:eastAsia="Times New Roman" w:cstheme="minorHAnsi"/>
                <w:bCs/>
                <w:i/>
                <w:color w:val="000000" w:themeColor="text1"/>
                <w:kern w:val="36"/>
                <w:lang w:eastAsia="en-GB"/>
              </w:rPr>
            </w:pPr>
            <w:r>
              <w:rPr>
                <w:rFonts w:eastAsia="Times New Roman" w:cstheme="minorHAnsi"/>
                <w:bCs/>
                <w:i/>
                <w:color w:val="000000" w:themeColor="text1"/>
                <w:kern w:val="36"/>
                <w:lang w:eastAsia="en-GB"/>
              </w:rPr>
              <w:t>Cllr Matthew Tomlinson (Cabinet Member for Finance, Property and Assets)</w:t>
            </w:r>
          </w:p>
        </w:tc>
      </w:tr>
      <w:tr w:rsidR="008106F0" w14:paraId="5B7D4E95" w14:textId="77777777" w:rsidTr="009A075C">
        <w:trPr>
          <w:trHeight w:val="469"/>
        </w:trPr>
        <w:tc>
          <w:tcPr>
            <w:tcW w:w="3613" w:type="dxa"/>
            <w:shd w:val="clear" w:color="auto" w:fill="auto"/>
          </w:tcPr>
          <w:p w14:paraId="5B7D4E93" w14:textId="77777777" w:rsidR="00AC67E0" w:rsidRPr="00D1305C" w:rsidRDefault="00986280" w:rsidP="00AC67E0">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c>
          <w:tcPr>
            <w:tcW w:w="6202" w:type="dxa"/>
            <w:shd w:val="clear" w:color="auto" w:fill="auto"/>
          </w:tcPr>
          <w:p w14:paraId="5B7D4E94" w14:textId="269E67BC" w:rsidR="00AC67E0" w:rsidRPr="00D1305C" w:rsidRDefault="00565615" w:rsidP="00AC67E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30 July 2021</w:t>
            </w:r>
          </w:p>
        </w:tc>
      </w:tr>
      <w:tr w:rsidR="008106F0" w14:paraId="5B7D4E98" w14:textId="77777777" w:rsidTr="009A075C">
        <w:trPr>
          <w:trHeight w:val="420"/>
        </w:trPr>
        <w:tc>
          <w:tcPr>
            <w:tcW w:w="3613" w:type="dxa"/>
            <w:shd w:val="clear" w:color="auto" w:fill="auto"/>
          </w:tcPr>
          <w:p w14:paraId="5B7D4E96" w14:textId="77777777" w:rsidR="00AC67E0" w:rsidRPr="00D1305C" w:rsidRDefault="00986280" w:rsidP="00AC67E0">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Publication Date (DSO use only):</w:t>
            </w:r>
          </w:p>
        </w:tc>
        <w:tc>
          <w:tcPr>
            <w:tcW w:w="6202" w:type="dxa"/>
            <w:shd w:val="clear" w:color="auto" w:fill="auto"/>
          </w:tcPr>
          <w:p w14:paraId="5B7D4E97" w14:textId="6B9F1770" w:rsidR="00AC67E0" w:rsidRPr="00D1305C" w:rsidRDefault="00565615" w:rsidP="00AC67E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30 July 2021</w:t>
            </w:r>
            <w:bookmarkStart w:id="0" w:name="_GoBack"/>
            <w:bookmarkEnd w:id="0"/>
          </w:p>
        </w:tc>
      </w:tr>
    </w:tbl>
    <w:p w14:paraId="5B7D4E99" w14:textId="77777777" w:rsidR="00AC67E0" w:rsidRPr="00D1305C" w:rsidRDefault="00C81707" w:rsidP="00AC67E0">
      <w:pPr>
        <w:rPr>
          <w:rFonts w:eastAsia="Times New Roman" w:cstheme="minorHAnsi"/>
          <w:bCs/>
          <w:color w:val="000000" w:themeColor="text1"/>
          <w:kern w:val="36"/>
          <w:lang w:eastAsia="en-GB"/>
        </w:rPr>
      </w:pPr>
    </w:p>
    <w:p w14:paraId="5B7D4E9A" w14:textId="77777777" w:rsidR="0025620C" w:rsidRPr="00A95452" w:rsidRDefault="00986280" w:rsidP="00AC67E0">
      <w:pPr>
        <w:jc w:val="cente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This decision will come into force and may be implemented five working days after its publication date, subject to being called in in accordance with the Council’s on.</w:t>
      </w:r>
    </w:p>
    <w:sectPr w:rsidR="0025620C" w:rsidRPr="00A95452" w:rsidSect="00D1305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D4EB3" w14:textId="77777777" w:rsidR="00832306" w:rsidRDefault="00986280">
      <w:pPr>
        <w:spacing w:after="0" w:line="240" w:lineRule="auto"/>
      </w:pPr>
      <w:r>
        <w:separator/>
      </w:r>
    </w:p>
  </w:endnote>
  <w:endnote w:type="continuationSeparator" w:id="0">
    <w:p w14:paraId="5B7D4EB5" w14:textId="77777777" w:rsidR="00832306" w:rsidRDefault="0098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D4EAE" w14:textId="77777777" w:rsidR="003E3AB0" w:rsidRDefault="00986280">
    <w:pPr>
      <w:pStyle w:val="Footer"/>
    </w:pPr>
    <w:r>
      <w:rPr>
        <w:noProof/>
        <w:lang w:eastAsia="en-GB"/>
      </w:rPr>
      <w:drawing>
        <wp:anchor distT="0" distB="0" distL="114300" distR="114300" simplePos="0" relativeHeight="251658240" behindDoc="1" locked="1" layoutInCell="1" allowOverlap="0" wp14:anchorId="5B7D4EAF" wp14:editId="5B7D4EB0">
          <wp:simplePos x="0" y="0"/>
          <wp:positionH relativeFrom="page">
            <wp:posOffset>5727065</wp:posOffset>
          </wp:positionH>
          <wp:positionV relativeFrom="page">
            <wp:posOffset>236220</wp:posOffset>
          </wp:positionV>
          <wp:extent cx="1496060" cy="6616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7084"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4EAF" w14:textId="77777777" w:rsidR="00832306" w:rsidRDefault="00986280">
      <w:pPr>
        <w:spacing w:after="0" w:line="240" w:lineRule="auto"/>
      </w:pPr>
      <w:r>
        <w:separator/>
      </w:r>
    </w:p>
  </w:footnote>
  <w:footnote w:type="continuationSeparator" w:id="0">
    <w:p w14:paraId="5B7D4EB1" w14:textId="77777777" w:rsidR="00832306" w:rsidRDefault="00986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9280AA86">
      <w:start w:val="1"/>
      <w:numFmt w:val="bullet"/>
      <w:lvlText w:val=""/>
      <w:lvlJc w:val="left"/>
      <w:pPr>
        <w:ind w:left="990" w:hanging="360"/>
      </w:pPr>
      <w:rPr>
        <w:rFonts w:ascii="Symbol" w:hAnsi="Symbol" w:hint="default"/>
      </w:rPr>
    </w:lvl>
    <w:lvl w:ilvl="1" w:tplc="6A663A86" w:tentative="1">
      <w:start w:val="1"/>
      <w:numFmt w:val="bullet"/>
      <w:lvlText w:val="o"/>
      <w:lvlJc w:val="left"/>
      <w:pPr>
        <w:ind w:left="1710" w:hanging="360"/>
      </w:pPr>
      <w:rPr>
        <w:rFonts w:ascii="Courier New" w:hAnsi="Courier New" w:cs="Courier New" w:hint="default"/>
      </w:rPr>
    </w:lvl>
    <w:lvl w:ilvl="2" w:tplc="80DE563A" w:tentative="1">
      <w:start w:val="1"/>
      <w:numFmt w:val="bullet"/>
      <w:lvlText w:val=""/>
      <w:lvlJc w:val="left"/>
      <w:pPr>
        <w:ind w:left="2430" w:hanging="360"/>
      </w:pPr>
      <w:rPr>
        <w:rFonts w:ascii="Wingdings" w:hAnsi="Wingdings" w:hint="default"/>
      </w:rPr>
    </w:lvl>
    <w:lvl w:ilvl="3" w:tplc="598A7CCA" w:tentative="1">
      <w:start w:val="1"/>
      <w:numFmt w:val="bullet"/>
      <w:lvlText w:val=""/>
      <w:lvlJc w:val="left"/>
      <w:pPr>
        <w:ind w:left="3150" w:hanging="360"/>
      </w:pPr>
      <w:rPr>
        <w:rFonts w:ascii="Symbol" w:hAnsi="Symbol" w:hint="default"/>
      </w:rPr>
    </w:lvl>
    <w:lvl w:ilvl="4" w:tplc="D3EEDAEC" w:tentative="1">
      <w:start w:val="1"/>
      <w:numFmt w:val="bullet"/>
      <w:lvlText w:val="o"/>
      <w:lvlJc w:val="left"/>
      <w:pPr>
        <w:ind w:left="3870" w:hanging="360"/>
      </w:pPr>
      <w:rPr>
        <w:rFonts w:ascii="Courier New" w:hAnsi="Courier New" w:cs="Courier New" w:hint="default"/>
      </w:rPr>
    </w:lvl>
    <w:lvl w:ilvl="5" w:tplc="08D89838" w:tentative="1">
      <w:start w:val="1"/>
      <w:numFmt w:val="bullet"/>
      <w:lvlText w:val=""/>
      <w:lvlJc w:val="left"/>
      <w:pPr>
        <w:ind w:left="4590" w:hanging="360"/>
      </w:pPr>
      <w:rPr>
        <w:rFonts w:ascii="Wingdings" w:hAnsi="Wingdings" w:hint="default"/>
      </w:rPr>
    </w:lvl>
    <w:lvl w:ilvl="6" w:tplc="15E69F0C" w:tentative="1">
      <w:start w:val="1"/>
      <w:numFmt w:val="bullet"/>
      <w:lvlText w:val=""/>
      <w:lvlJc w:val="left"/>
      <w:pPr>
        <w:ind w:left="5310" w:hanging="360"/>
      </w:pPr>
      <w:rPr>
        <w:rFonts w:ascii="Symbol" w:hAnsi="Symbol" w:hint="default"/>
      </w:rPr>
    </w:lvl>
    <w:lvl w:ilvl="7" w:tplc="339C4F1E" w:tentative="1">
      <w:start w:val="1"/>
      <w:numFmt w:val="bullet"/>
      <w:lvlText w:val="o"/>
      <w:lvlJc w:val="left"/>
      <w:pPr>
        <w:ind w:left="6030" w:hanging="360"/>
      </w:pPr>
      <w:rPr>
        <w:rFonts w:ascii="Courier New" w:hAnsi="Courier New" w:cs="Courier New" w:hint="default"/>
      </w:rPr>
    </w:lvl>
    <w:lvl w:ilvl="8" w:tplc="808884CA" w:tentative="1">
      <w:start w:val="1"/>
      <w:numFmt w:val="bullet"/>
      <w:lvlText w:val=""/>
      <w:lvlJc w:val="left"/>
      <w:pPr>
        <w:ind w:left="6750" w:hanging="360"/>
      </w:pPr>
      <w:rPr>
        <w:rFonts w:ascii="Wingdings" w:hAnsi="Wingdings" w:hint="default"/>
      </w:rPr>
    </w:lvl>
  </w:abstractNum>
  <w:abstractNum w:abstractNumId="1" w15:restartNumberingAfterBreak="0">
    <w:nsid w:val="3784734E"/>
    <w:multiLevelType w:val="hybridMultilevel"/>
    <w:tmpl w:val="7F04641E"/>
    <w:lvl w:ilvl="0" w:tplc="C1102F2C">
      <w:start w:val="1"/>
      <w:numFmt w:val="bullet"/>
      <w:lvlText w:val=""/>
      <w:lvlJc w:val="left"/>
      <w:pPr>
        <w:ind w:left="1429" w:hanging="360"/>
      </w:pPr>
      <w:rPr>
        <w:rFonts w:ascii="Symbol" w:hAnsi="Symbol" w:hint="default"/>
      </w:rPr>
    </w:lvl>
    <w:lvl w:ilvl="1" w:tplc="F4BA4236" w:tentative="1">
      <w:start w:val="1"/>
      <w:numFmt w:val="bullet"/>
      <w:lvlText w:val="o"/>
      <w:lvlJc w:val="left"/>
      <w:pPr>
        <w:ind w:left="2149" w:hanging="360"/>
      </w:pPr>
      <w:rPr>
        <w:rFonts w:ascii="Courier New" w:hAnsi="Courier New" w:cs="Courier New" w:hint="default"/>
      </w:rPr>
    </w:lvl>
    <w:lvl w:ilvl="2" w:tplc="95823D32" w:tentative="1">
      <w:start w:val="1"/>
      <w:numFmt w:val="bullet"/>
      <w:lvlText w:val=""/>
      <w:lvlJc w:val="left"/>
      <w:pPr>
        <w:ind w:left="2869" w:hanging="360"/>
      </w:pPr>
      <w:rPr>
        <w:rFonts w:ascii="Wingdings" w:hAnsi="Wingdings" w:hint="default"/>
      </w:rPr>
    </w:lvl>
    <w:lvl w:ilvl="3" w:tplc="14C4F41A" w:tentative="1">
      <w:start w:val="1"/>
      <w:numFmt w:val="bullet"/>
      <w:lvlText w:val=""/>
      <w:lvlJc w:val="left"/>
      <w:pPr>
        <w:ind w:left="3589" w:hanging="360"/>
      </w:pPr>
      <w:rPr>
        <w:rFonts w:ascii="Symbol" w:hAnsi="Symbol" w:hint="default"/>
      </w:rPr>
    </w:lvl>
    <w:lvl w:ilvl="4" w:tplc="35A2DDFA" w:tentative="1">
      <w:start w:val="1"/>
      <w:numFmt w:val="bullet"/>
      <w:lvlText w:val="o"/>
      <w:lvlJc w:val="left"/>
      <w:pPr>
        <w:ind w:left="4309" w:hanging="360"/>
      </w:pPr>
      <w:rPr>
        <w:rFonts w:ascii="Courier New" w:hAnsi="Courier New" w:cs="Courier New" w:hint="default"/>
      </w:rPr>
    </w:lvl>
    <w:lvl w:ilvl="5" w:tplc="53C89A8A" w:tentative="1">
      <w:start w:val="1"/>
      <w:numFmt w:val="bullet"/>
      <w:lvlText w:val=""/>
      <w:lvlJc w:val="left"/>
      <w:pPr>
        <w:ind w:left="5029" w:hanging="360"/>
      </w:pPr>
      <w:rPr>
        <w:rFonts w:ascii="Wingdings" w:hAnsi="Wingdings" w:hint="default"/>
      </w:rPr>
    </w:lvl>
    <w:lvl w:ilvl="6" w:tplc="16202712" w:tentative="1">
      <w:start w:val="1"/>
      <w:numFmt w:val="bullet"/>
      <w:lvlText w:val=""/>
      <w:lvlJc w:val="left"/>
      <w:pPr>
        <w:ind w:left="5749" w:hanging="360"/>
      </w:pPr>
      <w:rPr>
        <w:rFonts w:ascii="Symbol" w:hAnsi="Symbol" w:hint="default"/>
      </w:rPr>
    </w:lvl>
    <w:lvl w:ilvl="7" w:tplc="2026D23E" w:tentative="1">
      <w:start w:val="1"/>
      <w:numFmt w:val="bullet"/>
      <w:lvlText w:val="o"/>
      <w:lvlJc w:val="left"/>
      <w:pPr>
        <w:ind w:left="6469" w:hanging="360"/>
      </w:pPr>
      <w:rPr>
        <w:rFonts w:ascii="Courier New" w:hAnsi="Courier New" w:cs="Courier New" w:hint="default"/>
      </w:rPr>
    </w:lvl>
    <w:lvl w:ilvl="8" w:tplc="171E39F0" w:tentative="1">
      <w:start w:val="1"/>
      <w:numFmt w:val="bullet"/>
      <w:lvlText w:val=""/>
      <w:lvlJc w:val="left"/>
      <w:pPr>
        <w:ind w:left="7189" w:hanging="360"/>
      </w:pPr>
      <w:rPr>
        <w:rFonts w:ascii="Wingdings" w:hAnsi="Wingdings" w:hint="default"/>
      </w:rPr>
    </w:lvl>
  </w:abstractNum>
  <w:abstractNum w:abstractNumId="2" w15:restartNumberingAfterBreak="0">
    <w:nsid w:val="3B0324D4"/>
    <w:multiLevelType w:val="hybridMultilevel"/>
    <w:tmpl w:val="0CE2B5E6"/>
    <w:lvl w:ilvl="0" w:tplc="67A002A0">
      <w:start w:val="1"/>
      <w:numFmt w:val="bullet"/>
      <w:lvlText w:val=""/>
      <w:lvlJc w:val="left"/>
      <w:pPr>
        <w:ind w:left="720" w:hanging="360"/>
      </w:pPr>
      <w:rPr>
        <w:rFonts w:ascii="Symbol" w:hAnsi="Symbol" w:hint="default"/>
        <w:color w:val="7FC444"/>
      </w:rPr>
    </w:lvl>
    <w:lvl w:ilvl="1" w:tplc="15C47664" w:tentative="1">
      <w:start w:val="1"/>
      <w:numFmt w:val="bullet"/>
      <w:lvlText w:val="o"/>
      <w:lvlJc w:val="left"/>
      <w:pPr>
        <w:ind w:left="1800" w:hanging="360"/>
      </w:pPr>
      <w:rPr>
        <w:rFonts w:ascii="Courier New" w:hAnsi="Courier New" w:cs="Courier New" w:hint="default"/>
      </w:rPr>
    </w:lvl>
    <w:lvl w:ilvl="2" w:tplc="3C7CD698" w:tentative="1">
      <w:start w:val="1"/>
      <w:numFmt w:val="bullet"/>
      <w:lvlText w:val=""/>
      <w:lvlJc w:val="left"/>
      <w:pPr>
        <w:ind w:left="2520" w:hanging="360"/>
      </w:pPr>
      <w:rPr>
        <w:rFonts w:ascii="Wingdings" w:hAnsi="Wingdings" w:hint="default"/>
      </w:rPr>
    </w:lvl>
    <w:lvl w:ilvl="3" w:tplc="4072C012" w:tentative="1">
      <w:start w:val="1"/>
      <w:numFmt w:val="bullet"/>
      <w:lvlText w:val=""/>
      <w:lvlJc w:val="left"/>
      <w:pPr>
        <w:ind w:left="3240" w:hanging="360"/>
      </w:pPr>
      <w:rPr>
        <w:rFonts w:ascii="Symbol" w:hAnsi="Symbol" w:hint="default"/>
      </w:rPr>
    </w:lvl>
    <w:lvl w:ilvl="4" w:tplc="197637AE" w:tentative="1">
      <w:start w:val="1"/>
      <w:numFmt w:val="bullet"/>
      <w:lvlText w:val="o"/>
      <w:lvlJc w:val="left"/>
      <w:pPr>
        <w:ind w:left="3960" w:hanging="360"/>
      </w:pPr>
      <w:rPr>
        <w:rFonts w:ascii="Courier New" w:hAnsi="Courier New" w:cs="Courier New" w:hint="default"/>
      </w:rPr>
    </w:lvl>
    <w:lvl w:ilvl="5" w:tplc="5796885E" w:tentative="1">
      <w:start w:val="1"/>
      <w:numFmt w:val="bullet"/>
      <w:lvlText w:val=""/>
      <w:lvlJc w:val="left"/>
      <w:pPr>
        <w:ind w:left="4680" w:hanging="360"/>
      </w:pPr>
      <w:rPr>
        <w:rFonts w:ascii="Wingdings" w:hAnsi="Wingdings" w:hint="default"/>
      </w:rPr>
    </w:lvl>
    <w:lvl w:ilvl="6" w:tplc="07E4FC52" w:tentative="1">
      <w:start w:val="1"/>
      <w:numFmt w:val="bullet"/>
      <w:lvlText w:val=""/>
      <w:lvlJc w:val="left"/>
      <w:pPr>
        <w:ind w:left="5400" w:hanging="360"/>
      </w:pPr>
      <w:rPr>
        <w:rFonts w:ascii="Symbol" w:hAnsi="Symbol" w:hint="default"/>
      </w:rPr>
    </w:lvl>
    <w:lvl w:ilvl="7" w:tplc="74789898" w:tentative="1">
      <w:start w:val="1"/>
      <w:numFmt w:val="bullet"/>
      <w:lvlText w:val="o"/>
      <w:lvlJc w:val="left"/>
      <w:pPr>
        <w:ind w:left="6120" w:hanging="360"/>
      </w:pPr>
      <w:rPr>
        <w:rFonts w:ascii="Courier New" w:hAnsi="Courier New" w:cs="Courier New" w:hint="default"/>
      </w:rPr>
    </w:lvl>
    <w:lvl w:ilvl="8" w:tplc="99C81C5E" w:tentative="1">
      <w:start w:val="1"/>
      <w:numFmt w:val="bullet"/>
      <w:lvlText w:val=""/>
      <w:lvlJc w:val="left"/>
      <w:pPr>
        <w:ind w:left="6840" w:hanging="360"/>
      </w:pPr>
      <w:rPr>
        <w:rFonts w:ascii="Wingdings" w:hAnsi="Wingdings" w:hint="default"/>
      </w:rPr>
    </w:lvl>
  </w:abstractNum>
  <w:abstractNum w:abstractNumId="3" w15:restartNumberingAfterBreak="0">
    <w:nsid w:val="4EF300F4"/>
    <w:multiLevelType w:val="multilevel"/>
    <w:tmpl w:val="D128A35C"/>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b w:val="0"/>
        <w:bCs w:val="0"/>
        <w:color w:val="auto"/>
      </w:rPr>
    </w:lvl>
    <w:lvl w:ilvl="2">
      <w:start w:val="1"/>
      <w:numFmt w:val="decimal"/>
      <w:lvlText w:val="%1.%2.%3"/>
      <w:lvlJc w:val="left"/>
      <w:pPr>
        <w:ind w:left="2520" w:hanging="720"/>
      </w:pPr>
      <w:rPr>
        <w:rFonts w:hint="default"/>
      </w:rPr>
    </w:lvl>
    <w:lvl w:ilvl="3">
      <w:start w:val="1"/>
      <w:numFmt w:val="bullet"/>
      <w:lvlText w:val=""/>
      <w:lvlJc w:val="left"/>
      <w:pPr>
        <w:ind w:left="3600" w:hanging="1080"/>
      </w:pPr>
      <w:rPr>
        <w:rFonts w:ascii="Symbol" w:hAnsi="Symbol"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4" w15:restartNumberingAfterBreak="0">
    <w:nsid w:val="53EC42E2"/>
    <w:multiLevelType w:val="hybridMultilevel"/>
    <w:tmpl w:val="37ECB20A"/>
    <w:lvl w:ilvl="0" w:tplc="F6F82E58">
      <w:start w:val="1"/>
      <w:numFmt w:val="bullet"/>
      <w:lvlText w:val=""/>
      <w:lvlJc w:val="left"/>
      <w:pPr>
        <w:ind w:left="720" w:hanging="360"/>
      </w:pPr>
      <w:rPr>
        <w:rFonts w:ascii="Symbol" w:hAnsi="Symbol" w:hint="default"/>
        <w:color w:val="auto"/>
      </w:rPr>
    </w:lvl>
    <w:lvl w:ilvl="1" w:tplc="3BE671BC" w:tentative="1">
      <w:start w:val="1"/>
      <w:numFmt w:val="bullet"/>
      <w:lvlText w:val="o"/>
      <w:lvlJc w:val="left"/>
      <w:pPr>
        <w:ind w:left="1440" w:hanging="360"/>
      </w:pPr>
      <w:rPr>
        <w:rFonts w:ascii="Courier New" w:hAnsi="Courier New" w:cs="Courier New" w:hint="default"/>
      </w:rPr>
    </w:lvl>
    <w:lvl w:ilvl="2" w:tplc="BBA67360" w:tentative="1">
      <w:start w:val="1"/>
      <w:numFmt w:val="bullet"/>
      <w:lvlText w:val=""/>
      <w:lvlJc w:val="left"/>
      <w:pPr>
        <w:ind w:left="2160" w:hanging="360"/>
      </w:pPr>
      <w:rPr>
        <w:rFonts w:ascii="Wingdings" w:hAnsi="Wingdings" w:hint="default"/>
      </w:rPr>
    </w:lvl>
    <w:lvl w:ilvl="3" w:tplc="BA18A210" w:tentative="1">
      <w:start w:val="1"/>
      <w:numFmt w:val="bullet"/>
      <w:lvlText w:val=""/>
      <w:lvlJc w:val="left"/>
      <w:pPr>
        <w:ind w:left="2880" w:hanging="360"/>
      </w:pPr>
      <w:rPr>
        <w:rFonts w:ascii="Symbol" w:hAnsi="Symbol" w:hint="default"/>
      </w:rPr>
    </w:lvl>
    <w:lvl w:ilvl="4" w:tplc="D8CE1160" w:tentative="1">
      <w:start w:val="1"/>
      <w:numFmt w:val="bullet"/>
      <w:lvlText w:val="o"/>
      <w:lvlJc w:val="left"/>
      <w:pPr>
        <w:ind w:left="3600" w:hanging="360"/>
      </w:pPr>
      <w:rPr>
        <w:rFonts w:ascii="Courier New" w:hAnsi="Courier New" w:cs="Courier New" w:hint="default"/>
      </w:rPr>
    </w:lvl>
    <w:lvl w:ilvl="5" w:tplc="D7FEAEDA" w:tentative="1">
      <w:start w:val="1"/>
      <w:numFmt w:val="bullet"/>
      <w:lvlText w:val=""/>
      <w:lvlJc w:val="left"/>
      <w:pPr>
        <w:ind w:left="4320" w:hanging="360"/>
      </w:pPr>
      <w:rPr>
        <w:rFonts w:ascii="Wingdings" w:hAnsi="Wingdings" w:hint="default"/>
      </w:rPr>
    </w:lvl>
    <w:lvl w:ilvl="6" w:tplc="4EE41A10" w:tentative="1">
      <w:start w:val="1"/>
      <w:numFmt w:val="bullet"/>
      <w:lvlText w:val=""/>
      <w:lvlJc w:val="left"/>
      <w:pPr>
        <w:ind w:left="5040" w:hanging="360"/>
      </w:pPr>
      <w:rPr>
        <w:rFonts w:ascii="Symbol" w:hAnsi="Symbol" w:hint="default"/>
      </w:rPr>
    </w:lvl>
    <w:lvl w:ilvl="7" w:tplc="43A0A3FE" w:tentative="1">
      <w:start w:val="1"/>
      <w:numFmt w:val="bullet"/>
      <w:lvlText w:val="o"/>
      <w:lvlJc w:val="left"/>
      <w:pPr>
        <w:ind w:left="5760" w:hanging="360"/>
      </w:pPr>
      <w:rPr>
        <w:rFonts w:ascii="Courier New" w:hAnsi="Courier New" w:cs="Courier New" w:hint="default"/>
      </w:rPr>
    </w:lvl>
    <w:lvl w:ilvl="8" w:tplc="C9EC1780" w:tentative="1">
      <w:start w:val="1"/>
      <w:numFmt w:val="bullet"/>
      <w:lvlText w:val=""/>
      <w:lvlJc w:val="left"/>
      <w:pPr>
        <w:ind w:left="6480" w:hanging="360"/>
      </w:pPr>
      <w:rPr>
        <w:rFonts w:ascii="Wingdings" w:hAnsi="Wingdings" w:hint="default"/>
      </w:rPr>
    </w:lvl>
  </w:abstractNum>
  <w:abstractNum w:abstractNumId="5" w15:restartNumberingAfterBreak="0">
    <w:nsid w:val="5C4D2CDE"/>
    <w:multiLevelType w:val="hybridMultilevel"/>
    <w:tmpl w:val="5B6827D0"/>
    <w:lvl w:ilvl="0" w:tplc="6B9EF794">
      <w:start w:val="1"/>
      <w:numFmt w:val="bullet"/>
      <w:lvlText w:val=""/>
      <w:lvlJc w:val="left"/>
      <w:pPr>
        <w:ind w:left="720" w:hanging="360"/>
      </w:pPr>
      <w:rPr>
        <w:rFonts w:ascii="Symbol" w:hAnsi="Symbol" w:hint="default"/>
        <w:color w:val="7FC444"/>
      </w:rPr>
    </w:lvl>
    <w:lvl w:ilvl="1" w:tplc="794AA510" w:tentative="1">
      <w:start w:val="1"/>
      <w:numFmt w:val="bullet"/>
      <w:lvlText w:val="o"/>
      <w:lvlJc w:val="left"/>
      <w:pPr>
        <w:ind w:left="1440" w:hanging="360"/>
      </w:pPr>
      <w:rPr>
        <w:rFonts w:ascii="Courier New" w:hAnsi="Courier New" w:cs="Courier New" w:hint="default"/>
      </w:rPr>
    </w:lvl>
    <w:lvl w:ilvl="2" w:tplc="D6E6E862" w:tentative="1">
      <w:start w:val="1"/>
      <w:numFmt w:val="bullet"/>
      <w:lvlText w:val=""/>
      <w:lvlJc w:val="left"/>
      <w:pPr>
        <w:ind w:left="2160" w:hanging="360"/>
      </w:pPr>
      <w:rPr>
        <w:rFonts w:ascii="Wingdings" w:hAnsi="Wingdings" w:hint="default"/>
      </w:rPr>
    </w:lvl>
    <w:lvl w:ilvl="3" w:tplc="7AE88E72" w:tentative="1">
      <w:start w:val="1"/>
      <w:numFmt w:val="bullet"/>
      <w:lvlText w:val=""/>
      <w:lvlJc w:val="left"/>
      <w:pPr>
        <w:ind w:left="2880" w:hanging="360"/>
      </w:pPr>
      <w:rPr>
        <w:rFonts w:ascii="Symbol" w:hAnsi="Symbol" w:hint="default"/>
      </w:rPr>
    </w:lvl>
    <w:lvl w:ilvl="4" w:tplc="220EDAA2" w:tentative="1">
      <w:start w:val="1"/>
      <w:numFmt w:val="bullet"/>
      <w:lvlText w:val="o"/>
      <w:lvlJc w:val="left"/>
      <w:pPr>
        <w:ind w:left="3600" w:hanging="360"/>
      </w:pPr>
      <w:rPr>
        <w:rFonts w:ascii="Courier New" w:hAnsi="Courier New" w:cs="Courier New" w:hint="default"/>
      </w:rPr>
    </w:lvl>
    <w:lvl w:ilvl="5" w:tplc="0956AB76" w:tentative="1">
      <w:start w:val="1"/>
      <w:numFmt w:val="bullet"/>
      <w:lvlText w:val=""/>
      <w:lvlJc w:val="left"/>
      <w:pPr>
        <w:ind w:left="4320" w:hanging="360"/>
      </w:pPr>
      <w:rPr>
        <w:rFonts w:ascii="Wingdings" w:hAnsi="Wingdings" w:hint="default"/>
      </w:rPr>
    </w:lvl>
    <w:lvl w:ilvl="6" w:tplc="3AAEAE56" w:tentative="1">
      <w:start w:val="1"/>
      <w:numFmt w:val="bullet"/>
      <w:lvlText w:val=""/>
      <w:lvlJc w:val="left"/>
      <w:pPr>
        <w:ind w:left="5040" w:hanging="360"/>
      </w:pPr>
      <w:rPr>
        <w:rFonts w:ascii="Symbol" w:hAnsi="Symbol" w:hint="default"/>
      </w:rPr>
    </w:lvl>
    <w:lvl w:ilvl="7" w:tplc="AD50604C" w:tentative="1">
      <w:start w:val="1"/>
      <w:numFmt w:val="bullet"/>
      <w:lvlText w:val="o"/>
      <w:lvlJc w:val="left"/>
      <w:pPr>
        <w:ind w:left="5760" w:hanging="360"/>
      </w:pPr>
      <w:rPr>
        <w:rFonts w:ascii="Courier New" w:hAnsi="Courier New" w:cs="Courier New" w:hint="default"/>
      </w:rPr>
    </w:lvl>
    <w:lvl w:ilvl="8" w:tplc="B8E25B4C" w:tentative="1">
      <w:start w:val="1"/>
      <w:numFmt w:val="bullet"/>
      <w:lvlText w:val=""/>
      <w:lvlJc w:val="left"/>
      <w:pPr>
        <w:ind w:left="6480" w:hanging="360"/>
      </w:pPr>
      <w:rPr>
        <w:rFonts w:ascii="Wingdings" w:hAnsi="Wingdings" w:hint="default"/>
      </w:rPr>
    </w:lvl>
  </w:abstractNum>
  <w:abstractNum w:abstractNumId="6" w15:restartNumberingAfterBreak="0">
    <w:nsid w:val="5EBF00E5"/>
    <w:multiLevelType w:val="hybridMultilevel"/>
    <w:tmpl w:val="8A36AA54"/>
    <w:lvl w:ilvl="0" w:tplc="23CA7150">
      <w:start w:val="1"/>
      <w:numFmt w:val="decimal"/>
      <w:lvlText w:val="%1."/>
      <w:lvlJc w:val="left"/>
      <w:pPr>
        <w:ind w:left="720" w:hanging="360"/>
      </w:pPr>
      <w:rPr>
        <w:rFonts w:ascii="Arial" w:hAnsi="Arial" w:hint="default"/>
        <w:b/>
        <w:i w:val="0"/>
        <w:color w:val="auto"/>
      </w:rPr>
    </w:lvl>
    <w:lvl w:ilvl="1" w:tplc="92EC0AE8" w:tentative="1">
      <w:start w:val="1"/>
      <w:numFmt w:val="lowerLetter"/>
      <w:lvlText w:val="%2."/>
      <w:lvlJc w:val="left"/>
      <w:pPr>
        <w:ind w:left="1440" w:hanging="360"/>
      </w:pPr>
    </w:lvl>
    <w:lvl w:ilvl="2" w:tplc="E48EB118" w:tentative="1">
      <w:start w:val="1"/>
      <w:numFmt w:val="lowerRoman"/>
      <w:lvlText w:val="%3."/>
      <w:lvlJc w:val="right"/>
      <w:pPr>
        <w:ind w:left="2160" w:hanging="180"/>
      </w:pPr>
    </w:lvl>
    <w:lvl w:ilvl="3" w:tplc="53323290" w:tentative="1">
      <w:start w:val="1"/>
      <w:numFmt w:val="decimal"/>
      <w:lvlText w:val="%4."/>
      <w:lvlJc w:val="left"/>
      <w:pPr>
        <w:ind w:left="2880" w:hanging="360"/>
      </w:pPr>
    </w:lvl>
    <w:lvl w:ilvl="4" w:tplc="0AFCE52A" w:tentative="1">
      <w:start w:val="1"/>
      <w:numFmt w:val="lowerLetter"/>
      <w:lvlText w:val="%5."/>
      <w:lvlJc w:val="left"/>
      <w:pPr>
        <w:ind w:left="3600" w:hanging="360"/>
      </w:pPr>
    </w:lvl>
    <w:lvl w:ilvl="5" w:tplc="3D1A7E24" w:tentative="1">
      <w:start w:val="1"/>
      <w:numFmt w:val="lowerRoman"/>
      <w:lvlText w:val="%6."/>
      <w:lvlJc w:val="right"/>
      <w:pPr>
        <w:ind w:left="4320" w:hanging="180"/>
      </w:pPr>
    </w:lvl>
    <w:lvl w:ilvl="6" w:tplc="CA04B544" w:tentative="1">
      <w:start w:val="1"/>
      <w:numFmt w:val="decimal"/>
      <w:lvlText w:val="%7."/>
      <w:lvlJc w:val="left"/>
      <w:pPr>
        <w:ind w:left="5040" w:hanging="360"/>
      </w:pPr>
    </w:lvl>
    <w:lvl w:ilvl="7" w:tplc="A5E60F86" w:tentative="1">
      <w:start w:val="1"/>
      <w:numFmt w:val="lowerLetter"/>
      <w:lvlText w:val="%8."/>
      <w:lvlJc w:val="left"/>
      <w:pPr>
        <w:ind w:left="5760" w:hanging="360"/>
      </w:pPr>
    </w:lvl>
    <w:lvl w:ilvl="8" w:tplc="DB446882" w:tentative="1">
      <w:start w:val="1"/>
      <w:numFmt w:val="lowerRoman"/>
      <w:lvlText w:val="%9."/>
      <w:lvlJc w:val="right"/>
      <w:pPr>
        <w:ind w:left="6480" w:hanging="180"/>
      </w:pPr>
    </w:lvl>
  </w:abstractNum>
  <w:abstractNum w:abstractNumId="7" w15:restartNumberingAfterBreak="0">
    <w:nsid w:val="687524EC"/>
    <w:multiLevelType w:val="hybridMultilevel"/>
    <w:tmpl w:val="C83AE318"/>
    <w:lvl w:ilvl="0" w:tplc="19EE1A2A">
      <w:start w:val="1"/>
      <w:numFmt w:val="bullet"/>
      <w:lvlText w:val=""/>
      <w:lvlJc w:val="left"/>
      <w:pPr>
        <w:ind w:left="720" w:hanging="360"/>
      </w:pPr>
      <w:rPr>
        <w:rFonts w:ascii="Symbol" w:hAnsi="Symbol" w:hint="default"/>
        <w:color w:val="7FC444"/>
      </w:rPr>
    </w:lvl>
    <w:lvl w:ilvl="1" w:tplc="14FAFFC4" w:tentative="1">
      <w:start w:val="1"/>
      <w:numFmt w:val="bullet"/>
      <w:lvlText w:val="o"/>
      <w:lvlJc w:val="left"/>
      <w:pPr>
        <w:ind w:left="1440" w:hanging="360"/>
      </w:pPr>
      <w:rPr>
        <w:rFonts w:ascii="Courier New" w:hAnsi="Courier New" w:cs="Courier New" w:hint="default"/>
      </w:rPr>
    </w:lvl>
    <w:lvl w:ilvl="2" w:tplc="8A788D1A" w:tentative="1">
      <w:start w:val="1"/>
      <w:numFmt w:val="bullet"/>
      <w:lvlText w:val=""/>
      <w:lvlJc w:val="left"/>
      <w:pPr>
        <w:ind w:left="2160" w:hanging="360"/>
      </w:pPr>
      <w:rPr>
        <w:rFonts w:ascii="Wingdings" w:hAnsi="Wingdings" w:hint="default"/>
      </w:rPr>
    </w:lvl>
    <w:lvl w:ilvl="3" w:tplc="C9D6B53A" w:tentative="1">
      <w:start w:val="1"/>
      <w:numFmt w:val="bullet"/>
      <w:lvlText w:val=""/>
      <w:lvlJc w:val="left"/>
      <w:pPr>
        <w:ind w:left="2880" w:hanging="360"/>
      </w:pPr>
      <w:rPr>
        <w:rFonts w:ascii="Symbol" w:hAnsi="Symbol" w:hint="default"/>
      </w:rPr>
    </w:lvl>
    <w:lvl w:ilvl="4" w:tplc="1CEE4340" w:tentative="1">
      <w:start w:val="1"/>
      <w:numFmt w:val="bullet"/>
      <w:lvlText w:val="o"/>
      <w:lvlJc w:val="left"/>
      <w:pPr>
        <w:ind w:left="3600" w:hanging="360"/>
      </w:pPr>
      <w:rPr>
        <w:rFonts w:ascii="Courier New" w:hAnsi="Courier New" w:cs="Courier New" w:hint="default"/>
      </w:rPr>
    </w:lvl>
    <w:lvl w:ilvl="5" w:tplc="5E789800" w:tentative="1">
      <w:start w:val="1"/>
      <w:numFmt w:val="bullet"/>
      <w:lvlText w:val=""/>
      <w:lvlJc w:val="left"/>
      <w:pPr>
        <w:ind w:left="4320" w:hanging="360"/>
      </w:pPr>
      <w:rPr>
        <w:rFonts w:ascii="Wingdings" w:hAnsi="Wingdings" w:hint="default"/>
      </w:rPr>
    </w:lvl>
    <w:lvl w:ilvl="6" w:tplc="9D0EAF92" w:tentative="1">
      <w:start w:val="1"/>
      <w:numFmt w:val="bullet"/>
      <w:lvlText w:val=""/>
      <w:lvlJc w:val="left"/>
      <w:pPr>
        <w:ind w:left="5040" w:hanging="360"/>
      </w:pPr>
      <w:rPr>
        <w:rFonts w:ascii="Symbol" w:hAnsi="Symbol" w:hint="default"/>
      </w:rPr>
    </w:lvl>
    <w:lvl w:ilvl="7" w:tplc="0D20C494" w:tentative="1">
      <w:start w:val="1"/>
      <w:numFmt w:val="bullet"/>
      <w:lvlText w:val="o"/>
      <w:lvlJc w:val="left"/>
      <w:pPr>
        <w:ind w:left="5760" w:hanging="360"/>
      </w:pPr>
      <w:rPr>
        <w:rFonts w:ascii="Courier New" w:hAnsi="Courier New" w:cs="Courier New" w:hint="default"/>
      </w:rPr>
    </w:lvl>
    <w:lvl w:ilvl="8" w:tplc="16DEC770" w:tentative="1">
      <w:start w:val="1"/>
      <w:numFmt w:val="bullet"/>
      <w:lvlText w:val=""/>
      <w:lvlJc w:val="left"/>
      <w:pPr>
        <w:ind w:left="6480" w:hanging="360"/>
      </w:pPr>
      <w:rPr>
        <w:rFonts w:ascii="Wingdings" w:hAnsi="Wingdings" w:hint="default"/>
      </w:rPr>
    </w:lvl>
  </w:abstractNum>
  <w:abstractNum w:abstractNumId="8" w15:restartNumberingAfterBreak="0">
    <w:nsid w:val="6A5639F7"/>
    <w:multiLevelType w:val="hybridMultilevel"/>
    <w:tmpl w:val="F650F0C8"/>
    <w:lvl w:ilvl="0" w:tplc="F3E09414">
      <w:start w:val="1"/>
      <w:numFmt w:val="decimal"/>
      <w:lvlText w:val="%1."/>
      <w:lvlJc w:val="left"/>
      <w:pPr>
        <w:ind w:left="720" w:hanging="360"/>
      </w:pPr>
    </w:lvl>
    <w:lvl w:ilvl="1" w:tplc="2A3C8A74" w:tentative="1">
      <w:start w:val="1"/>
      <w:numFmt w:val="lowerLetter"/>
      <w:lvlText w:val="%2."/>
      <w:lvlJc w:val="left"/>
      <w:pPr>
        <w:ind w:left="1440" w:hanging="360"/>
      </w:pPr>
    </w:lvl>
    <w:lvl w:ilvl="2" w:tplc="E46821F6" w:tentative="1">
      <w:start w:val="1"/>
      <w:numFmt w:val="lowerRoman"/>
      <w:lvlText w:val="%3."/>
      <w:lvlJc w:val="right"/>
      <w:pPr>
        <w:ind w:left="2160" w:hanging="180"/>
      </w:pPr>
    </w:lvl>
    <w:lvl w:ilvl="3" w:tplc="493CD6BA" w:tentative="1">
      <w:start w:val="1"/>
      <w:numFmt w:val="decimal"/>
      <w:lvlText w:val="%4."/>
      <w:lvlJc w:val="left"/>
      <w:pPr>
        <w:ind w:left="2880" w:hanging="360"/>
      </w:pPr>
    </w:lvl>
    <w:lvl w:ilvl="4" w:tplc="15A2634A" w:tentative="1">
      <w:start w:val="1"/>
      <w:numFmt w:val="lowerLetter"/>
      <w:lvlText w:val="%5."/>
      <w:lvlJc w:val="left"/>
      <w:pPr>
        <w:ind w:left="3600" w:hanging="360"/>
      </w:pPr>
    </w:lvl>
    <w:lvl w:ilvl="5" w:tplc="A1F26D34" w:tentative="1">
      <w:start w:val="1"/>
      <w:numFmt w:val="lowerRoman"/>
      <w:lvlText w:val="%6."/>
      <w:lvlJc w:val="right"/>
      <w:pPr>
        <w:ind w:left="4320" w:hanging="180"/>
      </w:pPr>
    </w:lvl>
    <w:lvl w:ilvl="6" w:tplc="FC724DBA" w:tentative="1">
      <w:start w:val="1"/>
      <w:numFmt w:val="decimal"/>
      <w:lvlText w:val="%7."/>
      <w:lvlJc w:val="left"/>
      <w:pPr>
        <w:ind w:left="5040" w:hanging="360"/>
      </w:pPr>
    </w:lvl>
    <w:lvl w:ilvl="7" w:tplc="3B9AD162" w:tentative="1">
      <w:start w:val="1"/>
      <w:numFmt w:val="lowerLetter"/>
      <w:lvlText w:val="%8."/>
      <w:lvlJc w:val="left"/>
      <w:pPr>
        <w:ind w:left="5760" w:hanging="360"/>
      </w:pPr>
    </w:lvl>
    <w:lvl w:ilvl="8" w:tplc="2856F4A8" w:tentative="1">
      <w:start w:val="1"/>
      <w:numFmt w:val="lowerRoman"/>
      <w:lvlText w:val="%9."/>
      <w:lvlJc w:val="right"/>
      <w:pPr>
        <w:ind w:left="6480" w:hanging="180"/>
      </w:pPr>
    </w:lvl>
  </w:abstractNum>
  <w:abstractNum w:abstractNumId="9" w15:restartNumberingAfterBreak="0">
    <w:nsid w:val="6E981066"/>
    <w:multiLevelType w:val="hybridMultilevel"/>
    <w:tmpl w:val="29A03522"/>
    <w:lvl w:ilvl="0" w:tplc="EE8E61C6">
      <w:start w:val="1"/>
      <w:numFmt w:val="bullet"/>
      <w:lvlText w:val=""/>
      <w:lvlJc w:val="left"/>
      <w:pPr>
        <w:ind w:left="720" w:hanging="360"/>
      </w:pPr>
      <w:rPr>
        <w:rFonts w:ascii="Symbol" w:hAnsi="Symbol" w:hint="default"/>
        <w:color w:val="7FC444"/>
      </w:rPr>
    </w:lvl>
    <w:lvl w:ilvl="1" w:tplc="6D84D812" w:tentative="1">
      <w:start w:val="1"/>
      <w:numFmt w:val="bullet"/>
      <w:lvlText w:val="o"/>
      <w:lvlJc w:val="left"/>
      <w:pPr>
        <w:ind w:left="1440" w:hanging="360"/>
      </w:pPr>
      <w:rPr>
        <w:rFonts w:ascii="Courier New" w:hAnsi="Courier New" w:cs="Courier New" w:hint="default"/>
      </w:rPr>
    </w:lvl>
    <w:lvl w:ilvl="2" w:tplc="C4769FEE" w:tentative="1">
      <w:start w:val="1"/>
      <w:numFmt w:val="bullet"/>
      <w:lvlText w:val=""/>
      <w:lvlJc w:val="left"/>
      <w:pPr>
        <w:ind w:left="2160" w:hanging="360"/>
      </w:pPr>
      <w:rPr>
        <w:rFonts w:ascii="Wingdings" w:hAnsi="Wingdings" w:hint="default"/>
      </w:rPr>
    </w:lvl>
    <w:lvl w:ilvl="3" w:tplc="DFC65370" w:tentative="1">
      <w:start w:val="1"/>
      <w:numFmt w:val="bullet"/>
      <w:lvlText w:val=""/>
      <w:lvlJc w:val="left"/>
      <w:pPr>
        <w:ind w:left="2880" w:hanging="360"/>
      </w:pPr>
      <w:rPr>
        <w:rFonts w:ascii="Symbol" w:hAnsi="Symbol" w:hint="default"/>
      </w:rPr>
    </w:lvl>
    <w:lvl w:ilvl="4" w:tplc="86503B60" w:tentative="1">
      <w:start w:val="1"/>
      <w:numFmt w:val="bullet"/>
      <w:lvlText w:val="o"/>
      <w:lvlJc w:val="left"/>
      <w:pPr>
        <w:ind w:left="3600" w:hanging="360"/>
      </w:pPr>
      <w:rPr>
        <w:rFonts w:ascii="Courier New" w:hAnsi="Courier New" w:cs="Courier New" w:hint="default"/>
      </w:rPr>
    </w:lvl>
    <w:lvl w:ilvl="5" w:tplc="4DE487BC" w:tentative="1">
      <w:start w:val="1"/>
      <w:numFmt w:val="bullet"/>
      <w:lvlText w:val=""/>
      <w:lvlJc w:val="left"/>
      <w:pPr>
        <w:ind w:left="4320" w:hanging="360"/>
      </w:pPr>
      <w:rPr>
        <w:rFonts w:ascii="Wingdings" w:hAnsi="Wingdings" w:hint="default"/>
      </w:rPr>
    </w:lvl>
    <w:lvl w:ilvl="6" w:tplc="D8D277C4" w:tentative="1">
      <w:start w:val="1"/>
      <w:numFmt w:val="bullet"/>
      <w:lvlText w:val=""/>
      <w:lvlJc w:val="left"/>
      <w:pPr>
        <w:ind w:left="5040" w:hanging="360"/>
      </w:pPr>
      <w:rPr>
        <w:rFonts w:ascii="Symbol" w:hAnsi="Symbol" w:hint="default"/>
      </w:rPr>
    </w:lvl>
    <w:lvl w:ilvl="7" w:tplc="11425EDC" w:tentative="1">
      <w:start w:val="1"/>
      <w:numFmt w:val="bullet"/>
      <w:lvlText w:val="o"/>
      <w:lvlJc w:val="left"/>
      <w:pPr>
        <w:ind w:left="5760" w:hanging="360"/>
      </w:pPr>
      <w:rPr>
        <w:rFonts w:ascii="Courier New" w:hAnsi="Courier New" w:cs="Courier New" w:hint="default"/>
      </w:rPr>
    </w:lvl>
    <w:lvl w:ilvl="8" w:tplc="AC74796A" w:tentative="1">
      <w:start w:val="1"/>
      <w:numFmt w:val="bullet"/>
      <w:lvlText w:val=""/>
      <w:lvlJc w:val="left"/>
      <w:pPr>
        <w:ind w:left="6480" w:hanging="360"/>
      </w:pPr>
      <w:rPr>
        <w:rFonts w:ascii="Wingdings" w:hAnsi="Wingdings" w:hint="default"/>
      </w:rPr>
    </w:lvl>
  </w:abstractNum>
  <w:abstractNum w:abstractNumId="10" w15:restartNumberingAfterBreak="0">
    <w:nsid w:val="7C6872A1"/>
    <w:multiLevelType w:val="hybridMultilevel"/>
    <w:tmpl w:val="700E460A"/>
    <w:lvl w:ilvl="0" w:tplc="475E36C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58461B6" w:tentative="1">
      <w:start w:val="1"/>
      <w:numFmt w:val="bullet"/>
      <w:lvlText w:val="o"/>
      <w:lvlJc w:val="left"/>
      <w:pPr>
        <w:tabs>
          <w:tab w:val="num" w:pos="1440"/>
        </w:tabs>
        <w:ind w:left="1440" w:hanging="360"/>
      </w:pPr>
      <w:rPr>
        <w:rFonts w:ascii="Courier New" w:hAnsi="Courier New" w:hint="default"/>
      </w:rPr>
    </w:lvl>
    <w:lvl w:ilvl="2" w:tplc="1C74DB1E" w:tentative="1">
      <w:start w:val="1"/>
      <w:numFmt w:val="bullet"/>
      <w:lvlText w:val=""/>
      <w:lvlJc w:val="left"/>
      <w:pPr>
        <w:tabs>
          <w:tab w:val="num" w:pos="2160"/>
        </w:tabs>
        <w:ind w:left="2160" w:hanging="360"/>
      </w:pPr>
      <w:rPr>
        <w:rFonts w:ascii="Wingdings" w:hAnsi="Wingdings" w:hint="default"/>
      </w:rPr>
    </w:lvl>
    <w:lvl w:ilvl="3" w:tplc="A454B580" w:tentative="1">
      <w:start w:val="1"/>
      <w:numFmt w:val="bullet"/>
      <w:lvlText w:val=""/>
      <w:lvlJc w:val="left"/>
      <w:pPr>
        <w:tabs>
          <w:tab w:val="num" w:pos="2880"/>
        </w:tabs>
        <w:ind w:left="2880" w:hanging="360"/>
      </w:pPr>
      <w:rPr>
        <w:rFonts w:ascii="Symbol" w:hAnsi="Symbol" w:hint="default"/>
      </w:rPr>
    </w:lvl>
    <w:lvl w:ilvl="4" w:tplc="A69639D4" w:tentative="1">
      <w:start w:val="1"/>
      <w:numFmt w:val="bullet"/>
      <w:lvlText w:val="o"/>
      <w:lvlJc w:val="left"/>
      <w:pPr>
        <w:tabs>
          <w:tab w:val="num" w:pos="3600"/>
        </w:tabs>
        <w:ind w:left="3600" w:hanging="360"/>
      </w:pPr>
      <w:rPr>
        <w:rFonts w:ascii="Courier New" w:hAnsi="Courier New" w:hint="default"/>
      </w:rPr>
    </w:lvl>
    <w:lvl w:ilvl="5" w:tplc="E78C9830" w:tentative="1">
      <w:start w:val="1"/>
      <w:numFmt w:val="bullet"/>
      <w:lvlText w:val=""/>
      <w:lvlJc w:val="left"/>
      <w:pPr>
        <w:tabs>
          <w:tab w:val="num" w:pos="4320"/>
        </w:tabs>
        <w:ind w:left="4320" w:hanging="360"/>
      </w:pPr>
      <w:rPr>
        <w:rFonts w:ascii="Wingdings" w:hAnsi="Wingdings" w:hint="default"/>
      </w:rPr>
    </w:lvl>
    <w:lvl w:ilvl="6" w:tplc="FFECC814" w:tentative="1">
      <w:start w:val="1"/>
      <w:numFmt w:val="bullet"/>
      <w:lvlText w:val=""/>
      <w:lvlJc w:val="left"/>
      <w:pPr>
        <w:tabs>
          <w:tab w:val="num" w:pos="5040"/>
        </w:tabs>
        <w:ind w:left="5040" w:hanging="360"/>
      </w:pPr>
      <w:rPr>
        <w:rFonts w:ascii="Symbol" w:hAnsi="Symbol" w:hint="default"/>
      </w:rPr>
    </w:lvl>
    <w:lvl w:ilvl="7" w:tplc="62F27442" w:tentative="1">
      <w:start w:val="1"/>
      <w:numFmt w:val="bullet"/>
      <w:lvlText w:val="o"/>
      <w:lvlJc w:val="left"/>
      <w:pPr>
        <w:tabs>
          <w:tab w:val="num" w:pos="5760"/>
        </w:tabs>
        <w:ind w:left="5760" w:hanging="360"/>
      </w:pPr>
      <w:rPr>
        <w:rFonts w:ascii="Courier New" w:hAnsi="Courier New" w:hint="default"/>
      </w:rPr>
    </w:lvl>
    <w:lvl w:ilvl="8" w:tplc="8194754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4"/>
  </w:num>
  <w:num w:numId="6">
    <w:abstractNumId w:val="0"/>
  </w:num>
  <w:num w:numId="7">
    <w:abstractNumId w:val="2"/>
  </w:num>
  <w:num w:numId="8">
    <w:abstractNumId w:val="6"/>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F0"/>
    <w:rsid w:val="000351C4"/>
    <w:rsid w:val="00565615"/>
    <w:rsid w:val="008024A3"/>
    <w:rsid w:val="008106F0"/>
    <w:rsid w:val="00821293"/>
    <w:rsid w:val="00832306"/>
    <w:rsid w:val="00986280"/>
    <w:rsid w:val="00A70C38"/>
    <w:rsid w:val="00B75D9F"/>
    <w:rsid w:val="00C81707"/>
    <w:rsid w:val="00C9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4DE0"/>
  <w15:docId w15:val="{5F79E65D-49B9-4911-8336-CC55FA25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813BBC"/>
    <w:rPr>
      <w:sz w:val="16"/>
      <w:szCs w:val="16"/>
    </w:rPr>
  </w:style>
  <w:style w:type="paragraph" w:styleId="CommentText">
    <w:name w:val="annotation text"/>
    <w:basedOn w:val="Normal"/>
    <w:link w:val="CommentTextChar"/>
    <w:uiPriority w:val="99"/>
    <w:semiHidden/>
    <w:unhideWhenUsed/>
    <w:rsid w:val="00813BBC"/>
    <w:pPr>
      <w:spacing w:line="240" w:lineRule="auto"/>
    </w:pPr>
    <w:rPr>
      <w:sz w:val="20"/>
      <w:szCs w:val="20"/>
    </w:rPr>
  </w:style>
  <w:style w:type="character" w:customStyle="1" w:styleId="CommentTextChar">
    <w:name w:val="Comment Text Char"/>
    <w:basedOn w:val="DefaultParagraphFont"/>
    <w:link w:val="CommentText"/>
    <w:uiPriority w:val="99"/>
    <w:semiHidden/>
    <w:rsid w:val="00813BBC"/>
    <w:rPr>
      <w:sz w:val="20"/>
      <w:szCs w:val="20"/>
    </w:rPr>
  </w:style>
  <w:style w:type="paragraph" w:styleId="CommentSubject">
    <w:name w:val="annotation subject"/>
    <w:basedOn w:val="CommentText"/>
    <w:next w:val="CommentText"/>
    <w:link w:val="CommentSubjectChar"/>
    <w:uiPriority w:val="99"/>
    <w:semiHidden/>
    <w:unhideWhenUsed/>
    <w:rsid w:val="00813BBC"/>
    <w:rPr>
      <w:b/>
      <w:bCs/>
    </w:rPr>
  </w:style>
  <w:style w:type="character" w:customStyle="1" w:styleId="CommentSubjectChar">
    <w:name w:val="Comment Subject Char"/>
    <w:basedOn w:val="CommentTextChar"/>
    <w:link w:val="CommentSubject"/>
    <w:uiPriority w:val="99"/>
    <w:semiHidden/>
    <w:rsid w:val="00813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8</cp:revision>
  <cp:lastPrinted>2014-03-21T13:56:00Z</cp:lastPrinted>
  <dcterms:created xsi:type="dcterms:W3CDTF">2021-07-30T11:10:00Z</dcterms:created>
  <dcterms:modified xsi:type="dcterms:W3CDTF">2021-07-30T12:06:00Z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Worden Hall Refurbishment - Contractor Appointment</vt:lpwstr>
  </property>
  <property fmtid="{D5CDD505-2E9C-101B-9397-08002B2CF9AE}" pid="3" name="LeadMember">
    <vt:lpwstr>Cabinet Member (Finance, Property and Assets)</vt:lpwstr>
  </property>
  <property fmtid="{D5CDD505-2E9C-101B-9397-08002B2CF9AE}" pid="4" name="LeadOfficer">
    <vt:lpwstr>Rachel Salter</vt:lpwstr>
  </property>
  <property fmtid="{D5CDD505-2E9C-101B-9397-08002B2CF9AE}" pid="5" name="LeadOfficerEmail">
    <vt:lpwstr>rachel.salter@southribble.gov.uk</vt:lpwstr>
  </property>
  <property fmtid="{D5CDD505-2E9C-101B-9397-08002B2CF9AE}" pid="6" name="LeadOfficerPost">
    <vt:lpwstr>Service Lead (Development and Business)</vt:lpwstr>
  </property>
</Properties>
</file>