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BAACF02" w:rsidR="004D5C05" w:rsidRPr="00BD3E89" w:rsidRDefault="0037581E" w:rsidP="00F0240A">
      <w:pPr>
        <w:pStyle w:val="Heading1"/>
        <w:rPr>
          <w:rFonts w:ascii="Arial" w:hAnsi="Arial" w:cs="Arial"/>
          <w:b/>
          <w:bCs/>
          <w:color w:val="auto"/>
          <w:sz w:val="24"/>
          <w:szCs w:val="24"/>
        </w:rPr>
      </w:pPr>
      <w:r w:rsidRPr="00BD3E89">
        <w:rPr>
          <w:rFonts w:ascii="Arial" w:hAnsi="Arial" w:cs="Arial"/>
          <w:b/>
          <w:bCs/>
          <w:color w:val="auto"/>
          <w:sz w:val="24"/>
          <w:szCs w:val="24"/>
        </w:rPr>
        <w:t xml:space="preserve">Report of </w:t>
      </w:r>
      <w:r w:rsidR="00361D35" w:rsidRPr="00BD3E89">
        <w:rPr>
          <w:rFonts w:ascii="Arial" w:hAnsi="Arial" w:cs="Arial"/>
          <w:b/>
          <w:bCs/>
          <w:color w:val="auto"/>
          <w:sz w:val="24"/>
          <w:szCs w:val="24"/>
        </w:rPr>
        <w:t>the Governance Committee</w:t>
      </w:r>
    </w:p>
    <w:p w14:paraId="32D4469C" w14:textId="77777777" w:rsidR="00F0240A" w:rsidRPr="00BD3E89" w:rsidRDefault="00F0240A" w:rsidP="00F0240A">
      <w:pPr>
        <w:rPr>
          <w:rFonts w:ascii="Arial" w:hAnsi="Arial" w:cs="Arial"/>
          <w:sz w:val="24"/>
          <w:szCs w:val="24"/>
        </w:rPr>
      </w:pPr>
    </w:p>
    <w:p w14:paraId="5433B1E2" w14:textId="352583AD" w:rsidR="0037581E" w:rsidRPr="00BD3E89" w:rsidRDefault="0037581E" w:rsidP="0037581E">
      <w:pPr>
        <w:pStyle w:val="ListParagraph"/>
        <w:numPr>
          <w:ilvl w:val="0"/>
          <w:numId w:val="1"/>
        </w:numPr>
        <w:rPr>
          <w:rFonts w:ascii="Arial" w:hAnsi="Arial" w:cs="Arial"/>
          <w:sz w:val="24"/>
          <w:szCs w:val="24"/>
        </w:rPr>
      </w:pPr>
      <w:r w:rsidRPr="00BD3E89">
        <w:rPr>
          <w:rFonts w:ascii="Arial" w:hAnsi="Arial" w:cs="Arial"/>
          <w:sz w:val="24"/>
          <w:szCs w:val="24"/>
        </w:rPr>
        <w:t xml:space="preserve">Any </w:t>
      </w:r>
      <w:r w:rsidR="00361D35" w:rsidRPr="00BD3E89">
        <w:rPr>
          <w:rFonts w:ascii="Arial" w:hAnsi="Arial" w:cs="Arial"/>
          <w:sz w:val="24"/>
          <w:szCs w:val="24"/>
        </w:rPr>
        <w:t xml:space="preserve">Governance </w:t>
      </w:r>
      <w:r w:rsidRPr="00BD3E89">
        <w:rPr>
          <w:rFonts w:ascii="Arial" w:hAnsi="Arial" w:cs="Arial"/>
          <w:sz w:val="24"/>
          <w:szCs w:val="24"/>
        </w:rPr>
        <w:t>recommendations on the reports that require a decision by full Council appear as separate items on the agenda.</w:t>
      </w:r>
    </w:p>
    <w:p w14:paraId="7B395179" w14:textId="77777777" w:rsidR="007E0075" w:rsidRPr="00BD3E89" w:rsidRDefault="007E0075" w:rsidP="007E0075">
      <w:pPr>
        <w:pStyle w:val="ListParagraph"/>
        <w:rPr>
          <w:rFonts w:ascii="Arial" w:hAnsi="Arial" w:cs="Arial"/>
          <w:sz w:val="24"/>
          <w:szCs w:val="24"/>
        </w:rPr>
      </w:pPr>
    </w:p>
    <w:p w14:paraId="1BA62691" w14:textId="4F6CA681" w:rsidR="0079158F" w:rsidRPr="00BD3E89" w:rsidRDefault="0079158F" w:rsidP="0037581E">
      <w:pPr>
        <w:pStyle w:val="ListParagraph"/>
        <w:numPr>
          <w:ilvl w:val="0"/>
          <w:numId w:val="1"/>
        </w:numPr>
        <w:rPr>
          <w:rFonts w:ascii="Arial" w:hAnsi="Arial" w:cs="Arial"/>
          <w:sz w:val="24"/>
          <w:szCs w:val="24"/>
        </w:rPr>
      </w:pPr>
      <w:r w:rsidRPr="00BD3E89">
        <w:rPr>
          <w:rFonts w:ascii="Arial" w:hAnsi="Arial" w:cs="Arial"/>
          <w:sz w:val="24"/>
          <w:szCs w:val="24"/>
        </w:rPr>
        <w:t xml:space="preserve">Please note the following report may not reflect the wording used in the minutes, as they have yet to be </w:t>
      </w:r>
      <w:r w:rsidR="00413C91" w:rsidRPr="00BD3E89">
        <w:rPr>
          <w:rFonts w:ascii="Arial" w:hAnsi="Arial" w:cs="Arial"/>
          <w:sz w:val="24"/>
          <w:szCs w:val="24"/>
        </w:rPr>
        <w:t xml:space="preserve">formally </w:t>
      </w:r>
      <w:r w:rsidRPr="00BD3E89">
        <w:rPr>
          <w:rFonts w:ascii="Arial" w:hAnsi="Arial" w:cs="Arial"/>
          <w:sz w:val="24"/>
          <w:szCs w:val="24"/>
        </w:rPr>
        <w:t>agreed.</w:t>
      </w:r>
    </w:p>
    <w:p w14:paraId="19C0E605" w14:textId="17B02917" w:rsidR="004723F1" w:rsidRDefault="0037581E" w:rsidP="00BD3E89">
      <w:pPr>
        <w:pStyle w:val="Heading2"/>
        <w:jc w:val="center"/>
        <w:rPr>
          <w:szCs w:val="24"/>
        </w:rPr>
      </w:pPr>
      <w:r w:rsidRPr="00BD3E89">
        <w:rPr>
          <w:szCs w:val="24"/>
        </w:rPr>
        <w:t>G</w:t>
      </w:r>
      <w:r w:rsidR="00184AF7" w:rsidRPr="00BD3E89">
        <w:rPr>
          <w:szCs w:val="24"/>
        </w:rPr>
        <w:t xml:space="preserve">eneral report of the meeting held on </w:t>
      </w:r>
      <w:r w:rsidR="00FE2FE8" w:rsidRPr="00BD3E89">
        <w:rPr>
          <w:szCs w:val="24"/>
        </w:rPr>
        <w:t>2</w:t>
      </w:r>
      <w:r w:rsidR="001E364C" w:rsidRPr="00BD3E89">
        <w:rPr>
          <w:szCs w:val="24"/>
        </w:rPr>
        <w:t>5 May</w:t>
      </w:r>
      <w:r w:rsidR="00FE2FE8" w:rsidRPr="00BD3E89">
        <w:rPr>
          <w:szCs w:val="24"/>
        </w:rPr>
        <w:t xml:space="preserve"> </w:t>
      </w:r>
      <w:r w:rsidR="00F24EA4" w:rsidRPr="00BD3E89">
        <w:rPr>
          <w:szCs w:val="24"/>
        </w:rPr>
        <w:t>2021</w:t>
      </w:r>
    </w:p>
    <w:p w14:paraId="5C2515C5" w14:textId="77777777" w:rsidR="00BD3E89" w:rsidRPr="00BD3E89" w:rsidRDefault="00BD3E89" w:rsidP="00BD3E89">
      <w:pPr>
        <w:rPr>
          <w:lang w:eastAsia="en-GB"/>
        </w:rPr>
      </w:pPr>
    </w:p>
    <w:p w14:paraId="0B1848B8" w14:textId="5635101E" w:rsidR="00FE2FE8" w:rsidRPr="00BD3E89" w:rsidRDefault="001E364C" w:rsidP="00F0240A">
      <w:pPr>
        <w:pStyle w:val="Heading2"/>
        <w:rPr>
          <w:szCs w:val="24"/>
        </w:rPr>
      </w:pPr>
      <w:r w:rsidRPr="00BD3E89">
        <w:rPr>
          <w:szCs w:val="24"/>
        </w:rPr>
        <w:t>Annual Review of the Council’s Counter Fraud Policies</w:t>
      </w:r>
    </w:p>
    <w:p w14:paraId="2E181F38" w14:textId="77777777" w:rsidR="001E364C" w:rsidRDefault="001E364C" w:rsidP="00F0240A">
      <w:pPr>
        <w:rPr>
          <w:rFonts w:ascii="Arial" w:hAnsi="Arial" w:cs="Arial"/>
          <w:sz w:val="24"/>
          <w:szCs w:val="24"/>
        </w:rPr>
      </w:pPr>
    </w:p>
    <w:p w14:paraId="1C28B055" w14:textId="6A101E8F" w:rsidR="00F0240A" w:rsidRPr="001E364C" w:rsidRDefault="001E364C" w:rsidP="001E364C">
      <w:pPr>
        <w:pStyle w:val="ListParagraph"/>
        <w:numPr>
          <w:ilvl w:val="0"/>
          <w:numId w:val="1"/>
        </w:numPr>
        <w:rPr>
          <w:rFonts w:ascii="Arial" w:hAnsi="Arial" w:cs="Arial"/>
          <w:sz w:val="24"/>
          <w:szCs w:val="24"/>
          <w:lang w:eastAsia="en-GB"/>
        </w:rPr>
      </w:pPr>
      <w:r>
        <w:rPr>
          <w:rFonts w:ascii="Arial" w:hAnsi="Arial" w:cs="Arial"/>
          <w:sz w:val="24"/>
          <w:szCs w:val="24"/>
        </w:rPr>
        <w:t>Committee considered</w:t>
      </w:r>
      <w:r w:rsidRPr="001E364C">
        <w:rPr>
          <w:rFonts w:ascii="Arial" w:hAnsi="Arial" w:cs="Arial"/>
          <w:sz w:val="24"/>
          <w:szCs w:val="24"/>
        </w:rPr>
        <w:t xml:space="preserve"> a report </w:t>
      </w:r>
      <w:r w:rsidR="008048C9">
        <w:rPr>
          <w:rFonts w:ascii="Arial" w:hAnsi="Arial" w:cs="Arial"/>
          <w:sz w:val="24"/>
          <w:szCs w:val="24"/>
        </w:rPr>
        <w:t xml:space="preserve">for information </w:t>
      </w:r>
      <w:r w:rsidRPr="001E364C">
        <w:rPr>
          <w:rFonts w:ascii="Arial" w:hAnsi="Arial" w:cs="Arial"/>
          <w:sz w:val="24"/>
          <w:szCs w:val="24"/>
        </w:rPr>
        <w:t xml:space="preserve">giving details </w:t>
      </w:r>
      <w:r w:rsidRPr="001E364C">
        <w:rPr>
          <w:rFonts w:ascii="Arial" w:hAnsi="Arial" w:cs="Arial"/>
          <w:bCs/>
          <w:iCs/>
          <w:sz w:val="24"/>
          <w:szCs w:val="24"/>
        </w:rPr>
        <w:t>the revised Anti-Fraud, Bribery and Corruption Policy, the Fraud Response Plan and the Whistleblowing Policy.</w:t>
      </w:r>
    </w:p>
    <w:p w14:paraId="3751B0A0" w14:textId="77777777" w:rsidR="001E364C" w:rsidRPr="00BD3E89" w:rsidRDefault="001E364C" w:rsidP="001E364C">
      <w:pPr>
        <w:numPr>
          <w:ilvl w:val="0"/>
          <w:numId w:val="1"/>
        </w:numPr>
        <w:spacing w:after="0" w:line="240" w:lineRule="auto"/>
        <w:jc w:val="both"/>
        <w:rPr>
          <w:rFonts w:ascii="Arial" w:hAnsi="Arial" w:cs="Arial"/>
          <w:bCs/>
          <w:i/>
          <w:sz w:val="24"/>
          <w:szCs w:val="24"/>
        </w:rPr>
      </w:pPr>
      <w:r w:rsidRPr="00BD3E89">
        <w:rPr>
          <w:rFonts w:ascii="Arial" w:hAnsi="Arial" w:cs="Arial"/>
          <w:bCs/>
          <w:iCs/>
          <w:sz w:val="24"/>
          <w:szCs w:val="24"/>
        </w:rPr>
        <w:t xml:space="preserve">In administering its responsibilities, the Council has a duty to protect public funds and to raise awareness in relation to any potential threats that may affect the financial and/or reputational position of the organisation.  The suite of counter fraud policies reinforces the Council’s commitment to the prevention and detection of fraudulent activity.  They also support the Local Code of Governance in promoting values for the Council and demonstrating the values of good governance through upholding high standards of conduct and behaviour. </w:t>
      </w:r>
    </w:p>
    <w:p w14:paraId="53F1AA1D" w14:textId="3933C043" w:rsidR="001E364C" w:rsidRPr="00BD3E89" w:rsidRDefault="001E364C" w:rsidP="001E364C">
      <w:pPr>
        <w:pStyle w:val="Heading2"/>
        <w:rPr>
          <w:szCs w:val="24"/>
        </w:rPr>
      </w:pPr>
    </w:p>
    <w:p w14:paraId="1CC4C551" w14:textId="1E461061" w:rsidR="00FE2FE8" w:rsidRPr="00BD3E89" w:rsidRDefault="001E364C" w:rsidP="001E364C">
      <w:pPr>
        <w:numPr>
          <w:ilvl w:val="0"/>
          <w:numId w:val="1"/>
        </w:numPr>
        <w:spacing w:after="0" w:line="240" w:lineRule="auto"/>
        <w:jc w:val="both"/>
        <w:rPr>
          <w:rFonts w:ascii="Arial" w:hAnsi="Arial" w:cs="Arial"/>
          <w:bCs/>
          <w:sz w:val="24"/>
          <w:szCs w:val="24"/>
        </w:rPr>
      </w:pPr>
      <w:r w:rsidRPr="00BD3E89">
        <w:rPr>
          <w:rFonts w:ascii="Arial" w:hAnsi="Arial" w:cs="Arial"/>
          <w:bCs/>
          <w:iCs/>
          <w:sz w:val="24"/>
          <w:szCs w:val="24"/>
        </w:rPr>
        <w:t>The general aim of all the Council’s counter fraud policies is to reduce the occurrence and impact of fraud, corruption and bribery on the organisation and provide an effective channel of communication for anyone who has concerns or suspicions of malpractice.</w:t>
      </w:r>
    </w:p>
    <w:p w14:paraId="70C9F77E" w14:textId="77777777" w:rsidR="001E364C" w:rsidRPr="00BD3E89" w:rsidRDefault="001E364C" w:rsidP="001E364C">
      <w:pPr>
        <w:pStyle w:val="ListParagraph"/>
        <w:rPr>
          <w:rFonts w:ascii="Arial" w:hAnsi="Arial" w:cs="Arial"/>
          <w:bCs/>
          <w:sz w:val="24"/>
          <w:szCs w:val="24"/>
        </w:rPr>
      </w:pPr>
    </w:p>
    <w:p w14:paraId="165BA843" w14:textId="5DDDAE18" w:rsidR="00FE2FE8" w:rsidRDefault="001E364C" w:rsidP="00F0240A">
      <w:pPr>
        <w:pStyle w:val="Heading2"/>
        <w:rPr>
          <w:rFonts w:eastAsia="Times New Roman"/>
          <w:sz w:val="22"/>
          <w:szCs w:val="22"/>
        </w:rPr>
      </w:pPr>
      <w:r w:rsidRPr="00BD3E89">
        <w:rPr>
          <w:rFonts w:eastAsia="Times New Roman"/>
          <w:szCs w:val="24"/>
        </w:rPr>
        <w:t>South Ribble Borough</w:t>
      </w:r>
      <w:r w:rsidRPr="001E364C">
        <w:rPr>
          <w:rFonts w:eastAsia="Times New Roman"/>
          <w:sz w:val="22"/>
          <w:szCs w:val="22"/>
        </w:rPr>
        <w:t xml:space="preserve"> Council Audit Progress Report and Sector Update</w:t>
      </w:r>
    </w:p>
    <w:p w14:paraId="1C6CC376" w14:textId="13933932" w:rsidR="00BD3E89" w:rsidRDefault="00BD3E89" w:rsidP="00BD3E89">
      <w:pPr>
        <w:rPr>
          <w:lang w:eastAsia="en-GB"/>
        </w:rPr>
      </w:pPr>
    </w:p>
    <w:p w14:paraId="16C2671A" w14:textId="30D9C0D4" w:rsidR="003607E9" w:rsidRPr="003607E9" w:rsidRDefault="003607E9" w:rsidP="003607E9">
      <w:pPr>
        <w:pStyle w:val="ListParagraph"/>
        <w:numPr>
          <w:ilvl w:val="0"/>
          <w:numId w:val="1"/>
        </w:numPr>
        <w:spacing w:after="0" w:line="240" w:lineRule="auto"/>
        <w:rPr>
          <w:rFonts w:ascii="Arial" w:eastAsia="Times New Roman" w:hAnsi="Arial" w:cs="Times New Roman"/>
          <w:sz w:val="24"/>
          <w:szCs w:val="24"/>
          <w:lang w:eastAsia="en-GB"/>
        </w:rPr>
      </w:pPr>
      <w:r w:rsidRPr="003607E9">
        <w:rPr>
          <w:rFonts w:ascii="Arial" w:eastAsia="Times New Roman" w:hAnsi="Arial" w:cs="Times New Roman"/>
          <w:sz w:val="24"/>
          <w:szCs w:val="24"/>
          <w:lang w:eastAsia="en-GB"/>
        </w:rPr>
        <w:t xml:space="preserve">Matt Derrick, Senior Manager from Grant Thornton LLP presented a report </w:t>
      </w:r>
      <w:r w:rsidR="008048C9">
        <w:rPr>
          <w:rFonts w:ascii="Arial" w:eastAsia="Times New Roman" w:hAnsi="Arial" w:cs="Times New Roman"/>
          <w:sz w:val="24"/>
          <w:szCs w:val="24"/>
          <w:lang w:eastAsia="en-GB"/>
        </w:rPr>
        <w:t xml:space="preserve">for information </w:t>
      </w:r>
      <w:r w:rsidRPr="003607E9">
        <w:rPr>
          <w:rFonts w:ascii="Arial" w:eastAsia="Times New Roman" w:hAnsi="Arial" w:cs="Times New Roman"/>
          <w:sz w:val="24"/>
          <w:szCs w:val="24"/>
          <w:lang w:eastAsia="en-GB"/>
        </w:rPr>
        <w:t>providing the Committee with progress on delivering their responsibilities as the Council’s external auditors.</w:t>
      </w:r>
    </w:p>
    <w:p w14:paraId="3AFA0C50" w14:textId="77777777" w:rsidR="003607E9" w:rsidRPr="003607E9" w:rsidRDefault="003607E9" w:rsidP="003607E9">
      <w:pPr>
        <w:pStyle w:val="ListParagraph"/>
        <w:spacing w:after="0" w:line="240" w:lineRule="auto"/>
        <w:rPr>
          <w:rFonts w:ascii="Arial" w:eastAsia="Times New Roman" w:hAnsi="Arial" w:cs="Times New Roman"/>
          <w:sz w:val="24"/>
          <w:szCs w:val="24"/>
          <w:lang w:eastAsia="en-GB"/>
        </w:rPr>
      </w:pPr>
    </w:p>
    <w:p w14:paraId="25B737EC" w14:textId="77777777" w:rsidR="003607E9" w:rsidRPr="003607E9" w:rsidRDefault="003607E9" w:rsidP="003607E9">
      <w:pPr>
        <w:pStyle w:val="ListParagraph"/>
        <w:numPr>
          <w:ilvl w:val="0"/>
          <w:numId w:val="1"/>
        </w:numPr>
        <w:spacing w:after="0" w:line="240" w:lineRule="auto"/>
        <w:rPr>
          <w:rFonts w:ascii="Arial" w:eastAsia="Times New Roman" w:hAnsi="Arial" w:cs="Times New Roman"/>
          <w:sz w:val="24"/>
          <w:szCs w:val="24"/>
          <w:lang w:eastAsia="en-GB"/>
        </w:rPr>
      </w:pPr>
      <w:r w:rsidRPr="003607E9">
        <w:rPr>
          <w:rFonts w:ascii="Arial" w:eastAsia="Times New Roman" w:hAnsi="Arial" w:cs="Times New Roman"/>
          <w:sz w:val="24"/>
          <w:szCs w:val="24"/>
          <w:lang w:eastAsia="en-GB"/>
        </w:rPr>
        <w:t>A question was asked with regards to the external auditor approach to assessing value for money, in particular financial definition weighted against social definition of value for money. Mr Derrick indicated that this would fall under Improving Economy, Efficiency and Effectiveness. There is no requirement to prioritise one criterion over the other. The external auditor’s role would be to assess risk from within the value for money framework, and any risks identified would be the focus of the auditor’s work.</w:t>
      </w:r>
    </w:p>
    <w:p w14:paraId="0D06C5EC" w14:textId="1769A204" w:rsidR="003607E9" w:rsidRPr="003607E9" w:rsidRDefault="003607E9" w:rsidP="003607E9">
      <w:pPr>
        <w:spacing w:after="0" w:line="240" w:lineRule="auto"/>
        <w:ind w:left="360"/>
        <w:rPr>
          <w:rFonts w:ascii="Arial" w:eastAsia="Times New Roman" w:hAnsi="Arial" w:cs="Times New Roman"/>
          <w:sz w:val="24"/>
          <w:szCs w:val="24"/>
          <w:lang w:eastAsia="en-GB"/>
        </w:rPr>
      </w:pPr>
    </w:p>
    <w:p w14:paraId="4D5A07C2" w14:textId="279D6E4F" w:rsidR="0079158F" w:rsidRPr="003607E9" w:rsidRDefault="001E364C" w:rsidP="00F0240A">
      <w:pPr>
        <w:pStyle w:val="Heading2"/>
        <w:rPr>
          <w:szCs w:val="24"/>
        </w:rPr>
      </w:pPr>
      <w:r w:rsidRPr="003607E9">
        <w:rPr>
          <w:szCs w:val="24"/>
        </w:rPr>
        <w:lastRenderedPageBreak/>
        <w:t>Internal Audit Annual Report</w:t>
      </w:r>
    </w:p>
    <w:p w14:paraId="2FC36CC5" w14:textId="77777777" w:rsidR="00F0240A" w:rsidRPr="00BD1C18" w:rsidRDefault="00F0240A" w:rsidP="00F0240A">
      <w:pPr>
        <w:rPr>
          <w:rFonts w:ascii="Arial" w:hAnsi="Arial" w:cs="Arial"/>
          <w:lang w:eastAsia="en-GB"/>
        </w:rPr>
      </w:pPr>
    </w:p>
    <w:p w14:paraId="32B21690" w14:textId="71CCB932" w:rsidR="003607E9" w:rsidRPr="003607E9" w:rsidRDefault="003607E9" w:rsidP="003607E9">
      <w:pPr>
        <w:pStyle w:val="ListParagraph"/>
        <w:numPr>
          <w:ilvl w:val="0"/>
          <w:numId w:val="1"/>
        </w:numPr>
        <w:jc w:val="both"/>
        <w:rPr>
          <w:rFonts w:ascii="Arial" w:hAnsi="Arial" w:cs="Arial"/>
          <w:bCs/>
          <w:i/>
          <w:sz w:val="24"/>
          <w:szCs w:val="24"/>
        </w:rPr>
      </w:pPr>
      <w:r>
        <w:rPr>
          <w:rFonts w:ascii="Arial" w:hAnsi="Arial" w:cs="Arial"/>
          <w:sz w:val="24"/>
          <w:szCs w:val="24"/>
        </w:rPr>
        <w:t xml:space="preserve">Committee considered </w:t>
      </w:r>
      <w:r w:rsidRPr="003607E9">
        <w:rPr>
          <w:rFonts w:ascii="Arial" w:hAnsi="Arial" w:cs="Arial"/>
          <w:sz w:val="24"/>
          <w:szCs w:val="24"/>
        </w:rPr>
        <w:t xml:space="preserve">a report </w:t>
      </w:r>
      <w:r w:rsidR="008048C9">
        <w:rPr>
          <w:rFonts w:ascii="Arial" w:hAnsi="Arial" w:cs="Arial"/>
          <w:sz w:val="24"/>
          <w:szCs w:val="24"/>
        </w:rPr>
        <w:t xml:space="preserve">for information </w:t>
      </w:r>
      <w:r w:rsidRPr="003607E9">
        <w:rPr>
          <w:rFonts w:ascii="Arial" w:hAnsi="Arial" w:cs="Arial"/>
          <w:bCs/>
          <w:iCs/>
          <w:sz w:val="24"/>
          <w:szCs w:val="24"/>
        </w:rPr>
        <w:t xml:space="preserve">summarising the work undertaken by the Internal Audit Service during 2020/2021 and giving an opinion as required by the Public Sector Internal Audit Standards on the adequacy and effectiveness of the Council’s framework of governance, risk management and control. </w:t>
      </w:r>
    </w:p>
    <w:p w14:paraId="751867F4" w14:textId="77777777" w:rsidR="003607E9" w:rsidRPr="003607E9" w:rsidRDefault="003607E9" w:rsidP="003607E9">
      <w:pPr>
        <w:pStyle w:val="ListParagraph"/>
        <w:jc w:val="both"/>
        <w:rPr>
          <w:rFonts w:ascii="Arial" w:hAnsi="Arial" w:cs="Arial"/>
          <w:bCs/>
          <w:i/>
          <w:sz w:val="24"/>
          <w:szCs w:val="24"/>
        </w:rPr>
      </w:pPr>
    </w:p>
    <w:p w14:paraId="4458ED15" w14:textId="77777777" w:rsidR="003607E9" w:rsidRPr="003607E9" w:rsidRDefault="003607E9" w:rsidP="003607E9">
      <w:pPr>
        <w:pStyle w:val="ListParagraph"/>
        <w:numPr>
          <w:ilvl w:val="0"/>
          <w:numId w:val="1"/>
        </w:numPr>
        <w:jc w:val="both"/>
        <w:rPr>
          <w:rFonts w:ascii="Arial" w:hAnsi="Arial" w:cs="Arial"/>
          <w:bCs/>
          <w:iCs/>
          <w:sz w:val="24"/>
          <w:szCs w:val="24"/>
        </w:rPr>
      </w:pPr>
      <w:r w:rsidRPr="003607E9">
        <w:rPr>
          <w:rFonts w:ascii="Arial" w:hAnsi="Arial" w:cs="Arial"/>
          <w:bCs/>
          <w:iCs/>
          <w:sz w:val="24"/>
          <w:szCs w:val="24"/>
        </w:rPr>
        <w:t>The report also included the results of the Quality Assurance and Improvement Programme.</w:t>
      </w:r>
    </w:p>
    <w:p w14:paraId="228C18C5" w14:textId="77777777" w:rsidR="003607E9" w:rsidRPr="003607E9" w:rsidRDefault="003607E9" w:rsidP="003607E9">
      <w:pPr>
        <w:pStyle w:val="ListParagraph"/>
        <w:jc w:val="both"/>
        <w:rPr>
          <w:rFonts w:ascii="Arial" w:hAnsi="Arial" w:cs="Arial"/>
          <w:bCs/>
          <w:iCs/>
          <w:sz w:val="24"/>
          <w:szCs w:val="24"/>
        </w:rPr>
      </w:pPr>
    </w:p>
    <w:p w14:paraId="4E20B6D4" w14:textId="27148CB4" w:rsidR="003607E9" w:rsidRPr="003607E9" w:rsidRDefault="003607E9" w:rsidP="003607E9">
      <w:pPr>
        <w:pStyle w:val="ListParagraph"/>
        <w:numPr>
          <w:ilvl w:val="0"/>
          <w:numId w:val="1"/>
        </w:numPr>
        <w:jc w:val="both"/>
        <w:rPr>
          <w:rFonts w:ascii="Arial" w:hAnsi="Arial" w:cs="Arial"/>
          <w:bCs/>
          <w:iCs/>
          <w:sz w:val="24"/>
          <w:szCs w:val="24"/>
        </w:rPr>
      </w:pPr>
      <w:r>
        <w:rPr>
          <w:rFonts w:ascii="Arial" w:hAnsi="Arial" w:cs="Arial"/>
          <w:bCs/>
          <w:iCs/>
          <w:sz w:val="24"/>
          <w:szCs w:val="24"/>
        </w:rPr>
        <w:t xml:space="preserve">During discussions on this item </w:t>
      </w:r>
      <w:r w:rsidRPr="003607E9">
        <w:rPr>
          <w:rFonts w:ascii="Arial" w:hAnsi="Arial" w:cs="Arial"/>
          <w:bCs/>
          <w:iCs/>
          <w:sz w:val="24"/>
          <w:szCs w:val="24"/>
        </w:rPr>
        <w:t xml:space="preserve">Councillor Bretherton enquired as to the monitoring of fraudulent applications in respect of COVID Business Support Grants. Ms Highton responded that only 10 applications required further investigation, however this was not an indication of fraud, only that these applications warranted further review. The Chief Executive stressed that it was important to ensure that the necessary checks and balances were in place and that this was the Council’s approach. </w:t>
      </w:r>
    </w:p>
    <w:p w14:paraId="5812CE03" w14:textId="77777777" w:rsidR="003607E9" w:rsidRPr="003607E9" w:rsidRDefault="003607E9" w:rsidP="003607E9">
      <w:pPr>
        <w:pStyle w:val="ListParagraph"/>
        <w:jc w:val="both"/>
        <w:rPr>
          <w:rFonts w:ascii="Arial" w:hAnsi="Arial" w:cs="Arial"/>
          <w:bCs/>
          <w:iCs/>
          <w:sz w:val="24"/>
          <w:szCs w:val="24"/>
        </w:rPr>
      </w:pPr>
    </w:p>
    <w:p w14:paraId="11DAC250" w14:textId="77777777" w:rsidR="003607E9" w:rsidRPr="003607E9" w:rsidRDefault="003607E9" w:rsidP="003607E9">
      <w:pPr>
        <w:pStyle w:val="ListParagraph"/>
        <w:numPr>
          <w:ilvl w:val="0"/>
          <w:numId w:val="1"/>
        </w:numPr>
        <w:jc w:val="both"/>
        <w:rPr>
          <w:rFonts w:ascii="Arial" w:hAnsi="Arial" w:cs="Arial"/>
          <w:bCs/>
          <w:iCs/>
          <w:color w:val="FF0000"/>
          <w:sz w:val="24"/>
          <w:szCs w:val="24"/>
        </w:rPr>
      </w:pPr>
      <w:r w:rsidRPr="003607E9">
        <w:rPr>
          <w:rFonts w:ascii="Arial" w:hAnsi="Arial" w:cs="Arial"/>
          <w:bCs/>
          <w:iCs/>
          <w:sz w:val="24"/>
          <w:szCs w:val="24"/>
        </w:rPr>
        <w:t>Dawn Highton indicated that she would share the Quality and Improvement Assurance Programme (QAIP) with members of the Committee.</w:t>
      </w:r>
    </w:p>
    <w:p w14:paraId="105D41FE" w14:textId="77777777" w:rsidR="003607E9" w:rsidRPr="003607E9" w:rsidRDefault="003607E9" w:rsidP="003607E9">
      <w:pPr>
        <w:pStyle w:val="ListParagraph"/>
        <w:jc w:val="both"/>
        <w:rPr>
          <w:rFonts w:ascii="Arial" w:hAnsi="Arial" w:cs="Arial"/>
          <w:bCs/>
          <w:iCs/>
          <w:color w:val="FF0000"/>
          <w:sz w:val="24"/>
          <w:szCs w:val="24"/>
        </w:rPr>
      </w:pPr>
    </w:p>
    <w:p w14:paraId="64B97953" w14:textId="195105B0" w:rsidR="003607E9" w:rsidRPr="003607E9" w:rsidRDefault="003607E9" w:rsidP="003607E9">
      <w:pPr>
        <w:pStyle w:val="ListParagraph"/>
        <w:numPr>
          <w:ilvl w:val="0"/>
          <w:numId w:val="1"/>
        </w:numPr>
        <w:jc w:val="both"/>
        <w:rPr>
          <w:rFonts w:ascii="Arial" w:hAnsi="Arial" w:cs="Arial"/>
          <w:bCs/>
          <w:iCs/>
          <w:sz w:val="24"/>
          <w:szCs w:val="24"/>
        </w:rPr>
      </w:pPr>
      <w:r w:rsidRPr="003607E9">
        <w:rPr>
          <w:rFonts w:ascii="Arial" w:hAnsi="Arial" w:cs="Arial"/>
          <w:bCs/>
          <w:iCs/>
          <w:sz w:val="24"/>
          <w:szCs w:val="24"/>
        </w:rPr>
        <w:t xml:space="preserve">Dawn Highton </w:t>
      </w:r>
      <w:r>
        <w:rPr>
          <w:rFonts w:ascii="Arial" w:hAnsi="Arial" w:cs="Arial"/>
          <w:bCs/>
          <w:iCs/>
          <w:sz w:val="24"/>
          <w:szCs w:val="24"/>
        </w:rPr>
        <w:t xml:space="preserve">also </w:t>
      </w:r>
      <w:r w:rsidRPr="003607E9">
        <w:rPr>
          <w:rFonts w:ascii="Arial" w:hAnsi="Arial" w:cs="Arial"/>
          <w:bCs/>
          <w:iCs/>
          <w:sz w:val="24"/>
          <w:szCs w:val="24"/>
        </w:rPr>
        <w:t>confirmed that risk management will be included in each Interim Internal Audit Report brought before Committee.</w:t>
      </w:r>
    </w:p>
    <w:p w14:paraId="44DB4018" w14:textId="6EF4981C" w:rsidR="000C6C1D" w:rsidRPr="00677AA3" w:rsidRDefault="001E364C" w:rsidP="00F0240A">
      <w:pPr>
        <w:pStyle w:val="Heading2"/>
        <w:rPr>
          <w:szCs w:val="24"/>
        </w:rPr>
      </w:pPr>
      <w:r w:rsidRPr="00677AA3">
        <w:rPr>
          <w:szCs w:val="24"/>
        </w:rPr>
        <w:t>Review of the Effectiveness of Internal Audit</w:t>
      </w:r>
    </w:p>
    <w:p w14:paraId="387C4D27" w14:textId="53AAA9F0" w:rsidR="00677AA3" w:rsidRPr="00EC57E4" w:rsidRDefault="00677AA3" w:rsidP="00677AA3">
      <w:pPr>
        <w:rPr>
          <w:rFonts w:ascii="Arial" w:hAnsi="Arial" w:cs="Arial"/>
          <w:sz w:val="24"/>
          <w:szCs w:val="24"/>
          <w:lang w:eastAsia="en-GB"/>
        </w:rPr>
      </w:pPr>
    </w:p>
    <w:p w14:paraId="667D2CEA" w14:textId="5A1F9D4B" w:rsidR="00EC57E4" w:rsidRPr="00EC57E4" w:rsidRDefault="00EC57E4" w:rsidP="00EC57E4">
      <w:pPr>
        <w:pStyle w:val="ListParagraph"/>
        <w:numPr>
          <w:ilvl w:val="0"/>
          <w:numId w:val="1"/>
        </w:numPr>
        <w:jc w:val="both"/>
        <w:rPr>
          <w:rFonts w:ascii="Arial" w:hAnsi="Arial" w:cs="Arial"/>
          <w:bCs/>
          <w:iCs/>
          <w:sz w:val="24"/>
          <w:szCs w:val="24"/>
        </w:rPr>
      </w:pPr>
      <w:r>
        <w:rPr>
          <w:rFonts w:ascii="Arial" w:hAnsi="Arial" w:cs="Arial"/>
          <w:sz w:val="24"/>
          <w:szCs w:val="24"/>
        </w:rPr>
        <w:t>Committee considered</w:t>
      </w:r>
      <w:r w:rsidRPr="00EC57E4">
        <w:rPr>
          <w:rFonts w:ascii="Arial" w:hAnsi="Arial" w:cs="Arial"/>
          <w:sz w:val="24"/>
          <w:szCs w:val="24"/>
        </w:rPr>
        <w:t xml:space="preserve"> a report </w:t>
      </w:r>
      <w:r w:rsidR="00C31030">
        <w:rPr>
          <w:rFonts w:ascii="Arial" w:hAnsi="Arial" w:cs="Arial"/>
          <w:sz w:val="24"/>
          <w:szCs w:val="24"/>
        </w:rPr>
        <w:t xml:space="preserve">for information </w:t>
      </w:r>
      <w:r w:rsidRPr="00EC57E4">
        <w:rPr>
          <w:rFonts w:ascii="Arial" w:hAnsi="Arial" w:cs="Arial"/>
          <w:bCs/>
          <w:iCs/>
          <w:sz w:val="24"/>
          <w:szCs w:val="24"/>
        </w:rPr>
        <w:t xml:space="preserve">relating to the results of the self-assessment carried out by Internal Audit against the requirement of the Public Sector Internal Audit Standards and Local Government Application Note as a means of assessing the effectiveness of Internal Audit. </w:t>
      </w:r>
    </w:p>
    <w:p w14:paraId="6B3108C9" w14:textId="77777777" w:rsidR="00EC57E4" w:rsidRPr="00EC57E4" w:rsidRDefault="00EC57E4" w:rsidP="00EC57E4">
      <w:pPr>
        <w:pStyle w:val="ListParagraph"/>
        <w:ind w:left="786"/>
        <w:jc w:val="both"/>
        <w:rPr>
          <w:rFonts w:ascii="Arial" w:hAnsi="Arial" w:cs="Arial"/>
          <w:bCs/>
          <w:iCs/>
          <w:sz w:val="24"/>
          <w:szCs w:val="24"/>
        </w:rPr>
      </w:pPr>
    </w:p>
    <w:p w14:paraId="532B09EB" w14:textId="77777777" w:rsidR="00EC57E4" w:rsidRPr="00EC57E4" w:rsidRDefault="00EC57E4" w:rsidP="00EC57E4">
      <w:pPr>
        <w:pStyle w:val="ListParagraph"/>
        <w:numPr>
          <w:ilvl w:val="0"/>
          <w:numId w:val="1"/>
        </w:numPr>
        <w:jc w:val="both"/>
        <w:rPr>
          <w:rFonts w:ascii="Arial" w:hAnsi="Arial" w:cs="Arial"/>
          <w:bCs/>
          <w:iCs/>
          <w:sz w:val="24"/>
          <w:szCs w:val="24"/>
        </w:rPr>
      </w:pPr>
      <w:r w:rsidRPr="00EC57E4">
        <w:rPr>
          <w:rFonts w:ascii="Arial" w:hAnsi="Arial" w:cs="Arial"/>
          <w:bCs/>
          <w:iCs/>
          <w:sz w:val="24"/>
          <w:szCs w:val="24"/>
        </w:rPr>
        <w:t xml:space="preserve">Cllr Turner referred to the recent Council decision to create a wholly Council owned Leisure Trading Company and asked for confirmation that the LATC would have no tax obligations as long as it fulfils criteria specified by the Government, including that </w:t>
      </w:r>
      <w:proofErr w:type="spellStart"/>
      <w:r w:rsidRPr="00EC57E4">
        <w:rPr>
          <w:rFonts w:ascii="Arial" w:hAnsi="Arial" w:cs="Arial"/>
          <w:bCs/>
          <w:iCs/>
          <w:sz w:val="24"/>
          <w:szCs w:val="24"/>
        </w:rPr>
        <w:t>it</w:t>
      </w:r>
      <w:proofErr w:type="spellEnd"/>
      <w:r w:rsidRPr="00EC57E4">
        <w:rPr>
          <w:rFonts w:ascii="Arial" w:hAnsi="Arial" w:cs="Arial"/>
          <w:bCs/>
          <w:iCs/>
          <w:sz w:val="24"/>
          <w:szCs w:val="24"/>
        </w:rPr>
        <w:t xml:space="preserve"> wholly owned and managed by the Council and has no involvement with private companies. The Director of Governance confirmed that this was the case and that there would be a single share owned by the Council and that would be the only shareholding.</w:t>
      </w:r>
    </w:p>
    <w:p w14:paraId="352862CD" w14:textId="77777777" w:rsidR="00EC57E4" w:rsidRPr="00EC57E4" w:rsidRDefault="00EC57E4" w:rsidP="00EC57E4">
      <w:pPr>
        <w:pStyle w:val="ListParagraph"/>
        <w:ind w:left="786"/>
        <w:jc w:val="both"/>
        <w:rPr>
          <w:rFonts w:ascii="Arial" w:hAnsi="Arial" w:cs="Arial"/>
          <w:bCs/>
          <w:iCs/>
          <w:sz w:val="24"/>
          <w:szCs w:val="24"/>
        </w:rPr>
      </w:pPr>
    </w:p>
    <w:p w14:paraId="6963118F" w14:textId="77777777" w:rsidR="00EC57E4" w:rsidRPr="00EC57E4" w:rsidRDefault="00EC57E4" w:rsidP="00EC57E4">
      <w:pPr>
        <w:pStyle w:val="ListParagraph"/>
        <w:numPr>
          <w:ilvl w:val="0"/>
          <w:numId w:val="1"/>
        </w:numPr>
        <w:jc w:val="both"/>
        <w:rPr>
          <w:rFonts w:ascii="Arial" w:hAnsi="Arial" w:cs="Arial"/>
          <w:bCs/>
          <w:iCs/>
          <w:sz w:val="24"/>
          <w:szCs w:val="24"/>
        </w:rPr>
      </w:pPr>
      <w:r w:rsidRPr="00EC57E4">
        <w:rPr>
          <w:rFonts w:ascii="Arial" w:hAnsi="Arial" w:cs="Arial"/>
          <w:bCs/>
          <w:iCs/>
          <w:sz w:val="24"/>
          <w:szCs w:val="24"/>
        </w:rPr>
        <w:t>In response to a member query Dawn Highton confirmed that the Quality Assurance and Improvement Programme would be featured in the Annual Report which will next be brought to Committee in May 2022.</w:t>
      </w:r>
    </w:p>
    <w:p w14:paraId="53EBE756" w14:textId="77777777" w:rsidR="00EC57E4" w:rsidRDefault="00EC57E4" w:rsidP="00F0240A">
      <w:pPr>
        <w:pStyle w:val="Heading2"/>
        <w:rPr>
          <w:rFonts w:eastAsia="Times New Roman"/>
          <w:szCs w:val="24"/>
        </w:rPr>
      </w:pPr>
    </w:p>
    <w:p w14:paraId="0BC6DAFB" w14:textId="0F809BF6" w:rsidR="00E02C4E" w:rsidRPr="00EC57E4" w:rsidRDefault="001E364C" w:rsidP="00F0240A">
      <w:pPr>
        <w:pStyle w:val="Heading2"/>
        <w:rPr>
          <w:rFonts w:eastAsia="Times New Roman"/>
          <w:szCs w:val="24"/>
        </w:rPr>
      </w:pPr>
      <w:r w:rsidRPr="00EC57E4">
        <w:rPr>
          <w:rFonts w:eastAsia="Times New Roman"/>
          <w:szCs w:val="24"/>
        </w:rPr>
        <w:t>Draft Annual Governance Statement</w:t>
      </w:r>
    </w:p>
    <w:p w14:paraId="670C9144" w14:textId="682DC63A" w:rsidR="00EC57E4" w:rsidRDefault="00EC57E4" w:rsidP="00EC57E4">
      <w:pPr>
        <w:rPr>
          <w:lang w:eastAsia="en-GB"/>
        </w:rPr>
      </w:pPr>
    </w:p>
    <w:p w14:paraId="1D4CD82F" w14:textId="56F2C818" w:rsidR="00EC57E4" w:rsidRPr="00EC57E4" w:rsidRDefault="00EC57E4" w:rsidP="00EC57E4">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imes New Roman"/>
          <w:sz w:val="24"/>
          <w:szCs w:val="24"/>
          <w:lang w:eastAsia="en-GB"/>
        </w:rPr>
        <w:t xml:space="preserve">Committee considered </w:t>
      </w:r>
      <w:r w:rsidRPr="00EC57E4">
        <w:rPr>
          <w:rFonts w:ascii="Arial" w:eastAsia="Times New Roman" w:hAnsi="Arial" w:cs="Times New Roman"/>
          <w:sz w:val="24"/>
          <w:szCs w:val="24"/>
          <w:lang w:eastAsia="en-GB"/>
        </w:rPr>
        <w:t xml:space="preserve">a report outlining </w:t>
      </w:r>
      <w:r w:rsidRPr="00EC57E4">
        <w:rPr>
          <w:rFonts w:ascii="Arial" w:eastAsia="Times New Roman" w:hAnsi="Arial" w:cstheme="minorHAnsi"/>
          <w:bCs/>
          <w:iCs/>
          <w:sz w:val="24"/>
          <w:szCs w:val="24"/>
          <w:lang w:eastAsia="en-GB"/>
        </w:rPr>
        <w:t>the Annual Governance Statement for the period 2020/21.</w:t>
      </w:r>
    </w:p>
    <w:p w14:paraId="280E5559" w14:textId="77777777" w:rsidR="00EC57E4" w:rsidRPr="00EC57E4" w:rsidRDefault="00EC57E4" w:rsidP="00EC57E4">
      <w:pPr>
        <w:pStyle w:val="ListParagraph"/>
        <w:spacing w:after="0" w:line="240" w:lineRule="auto"/>
        <w:ind w:left="786"/>
        <w:jc w:val="both"/>
        <w:rPr>
          <w:rFonts w:ascii="Arial" w:eastAsia="Times New Roman" w:hAnsi="Arial" w:cstheme="minorHAnsi"/>
          <w:bCs/>
          <w:iCs/>
          <w:sz w:val="24"/>
          <w:szCs w:val="24"/>
          <w:lang w:eastAsia="en-GB"/>
        </w:rPr>
      </w:pPr>
    </w:p>
    <w:p w14:paraId="16CE37B2" w14:textId="2118F1F2" w:rsidR="00EC57E4" w:rsidRPr="00EC57E4" w:rsidRDefault="00EC57E4" w:rsidP="00EC57E4">
      <w:pPr>
        <w:pStyle w:val="ListParagraph"/>
        <w:numPr>
          <w:ilvl w:val="0"/>
          <w:numId w:val="1"/>
        </w:numPr>
        <w:spacing w:after="0" w:line="240" w:lineRule="auto"/>
        <w:jc w:val="both"/>
        <w:rPr>
          <w:rFonts w:ascii="Arial" w:eastAsia="Times New Roman" w:hAnsi="Arial" w:cs="Arial"/>
          <w:bCs/>
          <w:iCs/>
          <w:sz w:val="24"/>
          <w:szCs w:val="24"/>
          <w:lang w:eastAsia="en-GB"/>
        </w:rPr>
      </w:pPr>
      <w:r>
        <w:rPr>
          <w:rFonts w:ascii="Arial" w:eastAsia="Times New Roman" w:hAnsi="Arial" w:cstheme="minorHAnsi"/>
          <w:bCs/>
          <w:iCs/>
          <w:sz w:val="24"/>
          <w:szCs w:val="24"/>
          <w:lang w:eastAsia="en-GB"/>
        </w:rPr>
        <w:t>T</w:t>
      </w:r>
      <w:r w:rsidRPr="00EC57E4">
        <w:rPr>
          <w:rFonts w:ascii="Arial" w:eastAsia="Times New Roman" w:hAnsi="Arial" w:cstheme="minorHAnsi"/>
          <w:bCs/>
          <w:iCs/>
          <w:sz w:val="24"/>
          <w:szCs w:val="24"/>
          <w:lang w:eastAsia="en-GB"/>
        </w:rPr>
        <w:t xml:space="preserve">he Director of Governance confirmed that the environment is fully GDPR compliant and that policies are under constant review. He also indicated </w:t>
      </w:r>
      <w:r w:rsidRPr="00EC57E4">
        <w:rPr>
          <w:rFonts w:ascii="Arial" w:eastAsia="Times New Roman" w:hAnsi="Arial" w:cs="Arial"/>
          <w:bCs/>
          <w:iCs/>
          <w:sz w:val="24"/>
          <w:szCs w:val="24"/>
          <w:lang w:eastAsia="en-GB"/>
        </w:rPr>
        <w:t>that the UK had to requalify for GDPR accredited status when it left EU.</w:t>
      </w:r>
    </w:p>
    <w:p w14:paraId="003B5779" w14:textId="77777777" w:rsidR="00EC57E4" w:rsidRPr="00EC57E4" w:rsidRDefault="00EC57E4" w:rsidP="00EC57E4">
      <w:pPr>
        <w:pStyle w:val="ListParagraph"/>
        <w:spacing w:after="0" w:line="240" w:lineRule="auto"/>
        <w:ind w:left="786"/>
        <w:jc w:val="both"/>
        <w:rPr>
          <w:rFonts w:ascii="Arial" w:eastAsia="Times New Roman" w:hAnsi="Arial" w:cs="Arial"/>
          <w:bCs/>
          <w:iCs/>
          <w:sz w:val="24"/>
          <w:szCs w:val="24"/>
          <w:lang w:eastAsia="en-GB"/>
        </w:rPr>
      </w:pPr>
    </w:p>
    <w:p w14:paraId="7F976C15" w14:textId="424887E8" w:rsidR="00EC57E4" w:rsidRPr="00EC57E4" w:rsidRDefault="00EC57E4" w:rsidP="00EC57E4">
      <w:pPr>
        <w:pStyle w:val="ListParagraph"/>
        <w:numPr>
          <w:ilvl w:val="0"/>
          <w:numId w:val="1"/>
        </w:numPr>
        <w:spacing w:after="0" w:line="240" w:lineRule="auto"/>
        <w:jc w:val="both"/>
        <w:rPr>
          <w:rFonts w:eastAsia="Times New Roman" w:cstheme="minorHAnsi"/>
          <w:bCs/>
          <w:iCs/>
          <w:lang w:eastAsia="en-GB"/>
        </w:rPr>
      </w:pPr>
      <w:r w:rsidRPr="00EC57E4">
        <w:rPr>
          <w:rFonts w:ascii="Arial" w:eastAsia="Times New Roman" w:hAnsi="Arial" w:cs="Arial"/>
          <w:bCs/>
          <w:iCs/>
          <w:sz w:val="24"/>
          <w:szCs w:val="24"/>
          <w:lang w:eastAsia="en-GB"/>
        </w:rPr>
        <w:t xml:space="preserve">The </w:t>
      </w:r>
      <w:r w:rsidRPr="00EC57E4">
        <w:rPr>
          <w:rFonts w:ascii="Arial" w:eastAsia="Times New Roman" w:hAnsi="Arial" w:cs="Times New Roman"/>
          <w:sz w:val="24"/>
          <w:szCs w:val="24"/>
          <w:lang w:eastAsia="en-GB"/>
        </w:rPr>
        <w:t xml:space="preserve">Shared Service Lead - Transformation and Partnerships indicated that there would be another formal </w:t>
      </w:r>
      <w:r w:rsidRPr="00EC57E4">
        <w:rPr>
          <w:rFonts w:ascii="Arial" w:eastAsia="Times New Roman" w:hAnsi="Arial" w:cs="Arial"/>
          <w:bCs/>
          <w:iCs/>
          <w:sz w:val="24"/>
          <w:szCs w:val="24"/>
          <w:lang w:eastAsia="en-GB"/>
        </w:rPr>
        <w:t>Staff Satisfaction Survey towards the end of the summer</w:t>
      </w:r>
      <w:r w:rsidRPr="00EC57E4">
        <w:rPr>
          <w:rFonts w:eastAsia="Times New Roman" w:cstheme="minorHAnsi"/>
          <w:bCs/>
          <w:iCs/>
          <w:lang w:eastAsia="en-GB"/>
        </w:rPr>
        <w:t xml:space="preserve">. </w:t>
      </w:r>
    </w:p>
    <w:p w14:paraId="6F1A6B7F" w14:textId="77777777" w:rsidR="00EC57E4" w:rsidRPr="00EC57E4" w:rsidRDefault="00EC57E4" w:rsidP="00EC57E4">
      <w:pPr>
        <w:pStyle w:val="ListParagraph"/>
        <w:spacing w:after="0" w:line="240" w:lineRule="auto"/>
        <w:ind w:left="786"/>
        <w:jc w:val="both"/>
        <w:rPr>
          <w:rFonts w:eastAsia="Times New Roman" w:cstheme="minorHAnsi"/>
          <w:bCs/>
          <w:iCs/>
          <w:lang w:eastAsia="en-GB"/>
        </w:rPr>
      </w:pPr>
    </w:p>
    <w:p w14:paraId="639AD7C1" w14:textId="77777777" w:rsidR="00EC57E4" w:rsidRPr="00EC57E4" w:rsidRDefault="00EC57E4" w:rsidP="00EC57E4">
      <w:pPr>
        <w:pStyle w:val="ListParagraph"/>
        <w:numPr>
          <w:ilvl w:val="0"/>
          <w:numId w:val="1"/>
        </w:numPr>
        <w:spacing w:after="0" w:line="240" w:lineRule="auto"/>
        <w:jc w:val="both"/>
        <w:rPr>
          <w:rFonts w:eastAsia="Times New Roman" w:cstheme="minorHAnsi"/>
          <w:bCs/>
          <w:iCs/>
          <w:lang w:eastAsia="en-GB"/>
        </w:rPr>
      </w:pPr>
      <w:r w:rsidRPr="00EC57E4">
        <w:rPr>
          <w:rFonts w:eastAsia="Times New Roman" w:cstheme="minorHAnsi"/>
          <w:bCs/>
          <w:iCs/>
          <w:lang w:eastAsia="en-GB"/>
        </w:rPr>
        <w:t>-</w:t>
      </w:r>
      <w:r w:rsidRPr="00EC57E4">
        <w:rPr>
          <w:rFonts w:ascii="Arial" w:eastAsia="Times New Roman" w:hAnsi="Arial" w:cs="Arial"/>
          <w:bCs/>
          <w:iCs/>
          <w:sz w:val="24"/>
          <w:szCs w:val="24"/>
          <w:lang w:eastAsia="en-GB"/>
        </w:rPr>
        <w:t>The Director of Governance explained that in reference to page 168, budget monitoring – previously monthly monitoring reports were run off for budget holders and their managers but this had stopped. He confirmed that monthly meetings with budget holders and management accountants were now being held</w:t>
      </w:r>
      <w:r w:rsidRPr="00EC57E4">
        <w:rPr>
          <w:rFonts w:ascii="Arial" w:eastAsia="Times New Roman" w:hAnsi="Arial" w:cs="Arial"/>
          <w:bCs/>
          <w:iCs/>
          <w:lang w:eastAsia="en-GB"/>
        </w:rPr>
        <w:t>.</w:t>
      </w:r>
      <w:r w:rsidRPr="00EC57E4">
        <w:rPr>
          <w:rFonts w:eastAsia="Times New Roman" w:cstheme="minorHAnsi"/>
          <w:bCs/>
          <w:iCs/>
          <w:lang w:eastAsia="en-GB"/>
        </w:rPr>
        <w:t xml:space="preserve"> </w:t>
      </w:r>
    </w:p>
    <w:p w14:paraId="1AF541CC" w14:textId="6F56A770" w:rsidR="00EC57E4" w:rsidRDefault="00EC57E4" w:rsidP="00EC57E4">
      <w:pPr>
        <w:pStyle w:val="ListParagraph"/>
        <w:spacing w:after="0" w:line="240" w:lineRule="auto"/>
        <w:ind w:left="786"/>
        <w:jc w:val="both"/>
        <w:rPr>
          <w:rFonts w:ascii="Arial" w:eastAsia="Times New Roman" w:hAnsi="Arial" w:cs="Arial"/>
          <w:bCs/>
          <w:iCs/>
          <w:sz w:val="24"/>
          <w:szCs w:val="24"/>
          <w:lang w:eastAsia="en-GB"/>
        </w:rPr>
      </w:pPr>
    </w:p>
    <w:p w14:paraId="23DC812E" w14:textId="7E33942C" w:rsidR="00EC57E4" w:rsidRPr="00EC57E4" w:rsidRDefault="00EC57E4" w:rsidP="00673C68">
      <w:pPr>
        <w:pStyle w:val="ListParagraph"/>
        <w:numPr>
          <w:ilvl w:val="0"/>
          <w:numId w:val="1"/>
        </w:numPr>
        <w:spacing w:after="0" w:line="240" w:lineRule="auto"/>
        <w:jc w:val="both"/>
        <w:rPr>
          <w:rFonts w:eastAsia="Times New Roman" w:cstheme="minorHAnsi"/>
          <w:bCs/>
          <w:szCs w:val="24"/>
          <w:lang w:eastAsia="en-GB"/>
        </w:rPr>
      </w:pPr>
      <w:r w:rsidRPr="00EC57E4">
        <w:rPr>
          <w:rFonts w:ascii="Arial" w:eastAsia="Times New Roman" w:hAnsi="Arial" w:cstheme="minorHAnsi"/>
          <w:bCs/>
          <w:iCs/>
          <w:sz w:val="24"/>
          <w:szCs w:val="24"/>
          <w:lang w:eastAsia="en-GB"/>
        </w:rPr>
        <w:t xml:space="preserve">Committee resolved </w:t>
      </w:r>
      <w:r>
        <w:rPr>
          <w:rFonts w:ascii="Arial" w:eastAsia="Times New Roman" w:hAnsi="Arial" w:cstheme="minorHAnsi"/>
          <w:bCs/>
          <w:iCs/>
          <w:sz w:val="24"/>
          <w:szCs w:val="24"/>
          <w:lang w:eastAsia="en-GB"/>
        </w:rPr>
        <w:t>t</w:t>
      </w:r>
      <w:r w:rsidRPr="00EC57E4">
        <w:rPr>
          <w:rFonts w:ascii="Arial" w:eastAsia="Times New Roman" w:hAnsi="Arial" w:cstheme="minorHAnsi"/>
          <w:bCs/>
          <w:iCs/>
          <w:sz w:val="24"/>
          <w:szCs w:val="24"/>
          <w:lang w:eastAsia="en-GB"/>
        </w:rPr>
        <w:t>hat the Annual Governance Statement be approved as a correct statement of the Council’s governance environment and be recommended to the Leader and Chief Executive for signature.</w:t>
      </w:r>
    </w:p>
    <w:p w14:paraId="5D547F60" w14:textId="77777777" w:rsidR="00EC57E4" w:rsidRPr="00EC57E4" w:rsidRDefault="00EC57E4" w:rsidP="00EC57E4">
      <w:pPr>
        <w:pStyle w:val="ListParagraph"/>
        <w:spacing w:after="0" w:line="240" w:lineRule="auto"/>
        <w:ind w:left="786"/>
        <w:rPr>
          <w:rFonts w:ascii="Arial" w:eastAsia="Times New Roman" w:hAnsi="Arial" w:cs="Times New Roman"/>
          <w:sz w:val="24"/>
          <w:szCs w:val="24"/>
          <w:lang w:eastAsia="en-GB"/>
        </w:rPr>
      </w:pPr>
    </w:p>
    <w:p w14:paraId="0DA77286" w14:textId="77777777" w:rsidR="00EC57E4" w:rsidRPr="00EC57E4" w:rsidRDefault="00EC57E4" w:rsidP="00EC57E4">
      <w:pPr>
        <w:pStyle w:val="ListParagraph"/>
        <w:spacing w:after="0" w:line="240" w:lineRule="auto"/>
        <w:ind w:left="786"/>
        <w:rPr>
          <w:rFonts w:ascii="Arial" w:eastAsia="Times New Roman" w:hAnsi="Arial" w:cs="Times New Roman"/>
          <w:sz w:val="24"/>
          <w:szCs w:val="24"/>
          <w:lang w:eastAsia="en-GB"/>
        </w:rPr>
      </w:pPr>
    </w:p>
    <w:p w14:paraId="24E72980" w14:textId="1D5F75BB" w:rsidR="00E02C4E" w:rsidRDefault="001E364C" w:rsidP="001E364C">
      <w:pPr>
        <w:spacing w:after="0" w:line="240" w:lineRule="auto"/>
        <w:rPr>
          <w:rFonts w:ascii="Arial" w:eastAsia="Times New Roman" w:hAnsi="Arial" w:cs="Arial"/>
          <w:b/>
          <w:bCs/>
          <w:sz w:val="24"/>
          <w:szCs w:val="24"/>
          <w:lang w:eastAsia="en-GB"/>
        </w:rPr>
      </w:pPr>
      <w:r w:rsidRPr="008048C9">
        <w:rPr>
          <w:rFonts w:ascii="Arial" w:eastAsia="Times New Roman" w:hAnsi="Arial" w:cs="Arial"/>
          <w:b/>
          <w:bCs/>
          <w:sz w:val="24"/>
          <w:szCs w:val="24"/>
          <w:lang w:eastAsia="en-GB"/>
        </w:rPr>
        <w:t>Review of Compliance with CIPFA Financial Management Code</w:t>
      </w:r>
    </w:p>
    <w:p w14:paraId="72345AB3" w14:textId="5D888813" w:rsidR="008048C9" w:rsidRDefault="008048C9" w:rsidP="001E364C">
      <w:pPr>
        <w:spacing w:after="0" w:line="240" w:lineRule="auto"/>
        <w:rPr>
          <w:rFonts w:ascii="Arial" w:eastAsia="Times New Roman" w:hAnsi="Arial" w:cs="Arial"/>
          <w:b/>
          <w:bCs/>
          <w:sz w:val="24"/>
          <w:szCs w:val="24"/>
          <w:lang w:eastAsia="en-GB"/>
        </w:rPr>
      </w:pPr>
    </w:p>
    <w:p w14:paraId="0C7061D5" w14:textId="696FF250" w:rsidR="008048C9" w:rsidRPr="008048C9" w:rsidRDefault="00C31030" w:rsidP="008048C9">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imes New Roman"/>
          <w:sz w:val="24"/>
          <w:szCs w:val="24"/>
          <w:lang w:eastAsia="en-GB"/>
        </w:rPr>
        <w:t xml:space="preserve">Committee considered </w:t>
      </w:r>
      <w:r w:rsidR="008048C9" w:rsidRPr="008048C9">
        <w:rPr>
          <w:rFonts w:ascii="Arial" w:eastAsia="Times New Roman" w:hAnsi="Arial" w:cs="Times New Roman"/>
          <w:sz w:val="24"/>
          <w:szCs w:val="24"/>
          <w:lang w:eastAsia="en-GB"/>
        </w:rPr>
        <w:t>a report t</w:t>
      </w:r>
      <w:r w:rsidR="008048C9" w:rsidRPr="008048C9">
        <w:rPr>
          <w:rFonts w:ascii="Arial" w:eastAsia="Times New Roman" w:hAnsi="Arial" w:cstheme="minorHAnsi"/>
          <w:bCs/>
          <w:iCs/>
          <w:sz w:val="24"/>
          <w:szCs w:val="24"/>
          <w:lang w:eastAsia="en-GB"/>
        </w:rPr>
        <w:t>o present the review of the Council’s compliance with CIPFA’s Financial Management Code.</w:t>
      </w:r>
    </w:p>
    <w:p w14:paraId="4E65E9DE" w14:textId="77777777" w:rsidR="008048C9" w:rsidRPr="008048C9" w:rsidRDefault="008048C9" w:rsidP="008048C9">
      <w:pPr>
        <w:spacing w:after="0" w:line="240" w:lineRule="auto"/>
        <w:jc w:val="both"/>
        <w:rPr>
          <w:rFonts w:ascii="Arial" w:eastAsia="Times New Roman" w:hAnsi="Arial" w:cstheme="minorHAnsi"/>
          <w:bCs/>
          <w:iCs/>
          <w:sz w:val="24"/>
          <w:szCs w:val="24"/>
          <w:lang w:eastAsia="en-GB"/>
        </w:rPr>
      </w:pPr>
    </w:p>
    <w:p w14:paraId="542D34CB" w14:textId="2DEBF3AB" w:rsidR="008048C9" w:rsidRPr="00C31030" w:rsidRDefault="008048C9" w:rsidP="006320B3">
      <w:pPr>
        <w:pStyle w:val="ListParagraph"/>
        <w:numPr>
          <w:ilvl w:val="0"/>
          <w:numId w:val="1"/>
        </w:numPr>
        <w:spacing w:after="0" w:line="240" w:lineRule="auto"/>
        <w:jc w:val="both"/>
        <w:rPr>
          <w:rFonts w:eastAsia="Times New Roman" w:cstheme="minorHAnsi"/>
          <w:bCs/>
          <w:iCs/>
          <w:lang w:eastAsia="en-GB"/>
        </w:rPr>
      </w:pPr>
      <w:r w:rsidRPr="00C31030">
        <w:rPr>
          <w:rFonts w:ascii="Arial" w:eastAsia="Times New Roman" w:hAnsi="Arial" w:cstheme="minorHAnsi"/>
          <w:bCs/>
          <w:iCs/>
          <w:sz w:val="24"/>
          <w:szCs w:val="24"/>
          <w:lang w:eastAsia="en-GB"/>
        </w:rPr>
        <w:t xml:space="preserve">Arising from questions by members, the Director of Finance indicated that the internal </w:t>
      </w:r>
      <w:proofErr w:type="spellStart"/>
      <w:r w:rsidRPr="00C31030">
        <w:rPr>
          <w:rFonts w:ascii="Arial" w:eastAsia="Times New Roman" w:hAnsi="Arial" w:cstheme="minorHAnsi"/>
          <w:bCs/>
          <w:iCs/>
          <w:sz w:val="24"/>
          <w:szCs w:val="24"/>
          <w:lang w:eastAsia="en-GB"/>
        </w:rPr>
        <w:t>self assessment</w:t>
      </w:r>
      <w:proofErr w:type="spellEnd"/>
      <w:r w:rsidRPr="00C31030">
        <w:rPr>
          <w:rFonts w:ascii="Arial" w:eastAsia="Times New Roman" w:hAnsi="Arial" w:cstheme="minorHAnsi"/>
          <w:bCs/>
          <w:iCs/>
          <w:sz w:val="24"/>
          <w:szCs w:val="24"/>
          <w:lang w:eastAsia="en-GB"/>
        </w:rPr>
        <w:t xml:space="preserve"> was not statutory, however we are expected to comply with the CIPFA Code. As regards long term sustainability, therefore the 10 year financial plan was speculative; the Council receives a government settlement annually and there are other variables such as the review of Business Rates. </w:t>
      </w:r>
    </w:p>
    <w:p w14:paraId="299D3768" w14:textId="722280A0" w:rsidR="008048C9" w:rsidRPr="00C31030" w:rsidRDefault="008048C9" w:rsidP="00C31030">
      <w:pPr>
        <w:pStyle w:val="ListParagraph"/>
        <w:keepNext/>
        <w:numPr>
          <w:ilvl w:val="0"/>
          <w:numId w:val="1"/>
        </w:numPr>
        <w:spacing w:before="240" w:after="0" w:line="240" w:lineRule="auto"/>
        <w:outlineLvl w:val="1"/>
        <w:rPr>
          <w:rFonts w:eastAsia="Times New Roman" w:cstheme="minorHAnsi"/>
          <w:b/>
          <w:iCs/>
          <w:szCs w:val="24"/>
          <w:lang w:eastAsia="en-GB"/>
        </w:rPr>
      </w:pPr>
      <w:r w:rsidRPr="00C31030">
        <w:rPr>
          <w:rFonts w:ascii="Arial" w:eastAsia="Times New Roman" w:hAnsi="Arial" w:cstheme="minorHAnsi"/>
          <w:bCs/>
          <w:iCs/>
          <w:sz w:val="24"/>
          <w:szCs w:val="24"/>
          <w:lang w:eastAsia="en-GB"/>
        </w:rPr>
        <w:t>That</w:t>
      </w:r>
      <w:r w:rsidRPr="00C31030">
        <w:rPr>
          <w:rFonts w:ascii="Arial" w:eastAsia="Times New Roman" w:hAnsi="Arial" w:cstheme="minorHAnsi"/>
          <w:iCs/>
          <w:sz w:val="24"/>
          <w:szCs w:val="24"/>
          <w:lang w:eastAsia="en-GB"/>
        </w:rPr>
        <w:t xml:space="preserve"> Committee note</w:t>
      </w:r>
      <w:r w:rsidR="00C31030">
        <w:rPr>
          <w:rFonts w:ascii="Arial" w:eastAsia="Times New Roman" w:hAnsi="Arial" w:cstheme="minorHAnsi"/>
          <w:iCs/>
          <w:sz w:val="24"/>
          <w:szCs w:val="24"/>
          <w:lang w:eastAsia="en-GB"/>
        </w:rPr>
        <w:t>d the following</w:t>
      </w:r>
      <w:r w:rsidRPr="00C31030">
        <w:rPr>
          <w:rFonts w:ascii="Arial" w:eastAsia="Times New Roman" w:hAnsi="Arial" w:cstheme="minorHAnsi"/>
          <w:iCs/>
          <w:sz w:val="24"/>
          <w:szCs w:val="24"/>
          <w:lang w:eastAsia="en-GB"/>
        </w:rPr>
        <w:t>:</w:t>
      </w:r>
    </w:p>
    <w:p w14:paraId="0F636C32" w14:textId="77777777" w:rsidR="008048C9" w:rsidRPr="008048C9" w:rsidRDefault="008048C9" w:rsidP="008048C9">
      <w:pPr>
        <w:numPr>
          <w:ilvl w:val="0"/>
          <w:numId w:val="22"/>
        </w:numPr>
        <w:spacing w:before="100" w:beforeAutospacing="1" w:after="100" w:afterAutospacing="1" w:line="240" w:lineRule="auto"/>
        <w:outlineLvl w:val="1"/>
        <w:rPr>
          <w:rFonts w:ascii="Arial" w:hAnsi="Arial" w:cs="Arial"/>
          <w:bCs/>
          <w:sz w:val="24"/>
          <w:szCs w:val="24"/>
        </w:rPr>
      </w:pPr>
      <w:r w:rsidRPr="008048C9">
        <w:rPr>
          <w:rFonts w:ascii="Arial" w:hAnsi="Arial" w:cs="Arial"/>
          <w:bCs/>
          <w:sz w:val="24"/>
          <w:szCs w:val="24"/>
        </w:rPr>
        <w:t>The publication of the Financial Management Code and the requirement for its application from 1 April 2020.</w:t>
      </w:r>
    </w:p>
    <w:p w14:paraId="743A84B7" w14:textId="77777777" w:rsidR="008048C9" w:rsidRPr="008048C9" w:rsidRDefault="008048C9" w:rsidP="008048C9">
      <w:pPr>
        <w:numPr>
          <w:ilvl w:val="0"/>
          <w:numId w:val="22"/>
        </w:numPr>
        <w:spacing w:before="100" w:beforeAutospacing="1" w:after="100" w:afterAutospacing="1" w:line="240" w:lineRule="auto"/>
        <w:outlineLvl w:val="1"/>
        <w:rPr>
          <w:rFonts w:ascii="Arial" w:hAnsi="Arial" w:cs="Arial"/>
          <w:bCs/>
          <w:sz w:val="24"/>
          <w:szCs w:val="24"/>
        </w:rPr>
      </w:pPr>
      <w:r w:rsidRPr="008048C9">
        <w:rPr>
          <w:rFonts w:ascii="Arial" w:hAnsi="Arial" w:cs="Arial"/>
          <w:bCs/>
          <w:sz w:val="24"/>
          <w:szCs w:val="24"/>
        </w:rPr>
        <w:t>That 2020/21 was a shadow year during which all local authorities have been working towards full implementation for the first full year of compliance in 2021/22.</w:t>
      </w:r>
    </w:p>
    <w:p w14:paraId="0402566C" w14:textId="77777777" w:rsidR="008048C9" w:rsidRPr="008048C9" w:rsidRDefault="008048C9" w:rsidP="008048C9">
      <w:pPr>
        <w:numPr>
          <w:ilvl w:val="0"/>
          <w:numId w:val="22"/>
        </w:numPr>
        <w:spacing w:before="100" w:beforeAutospacing="1" w:after="100" w:afterAutospacing="1" w:line="240" w:lineRule="auto"/>
        <w:outlineLvl w:val="1"/>
        <w:rPr>
          <w:rFonts w:ascii="Arial" w:hAnsi="Arial" w:cs="Arial"/>
          <w:bCs/>
          <w:sz w:val="24"/>
          <w:szCs w:val="24"/>
        </w:rPr>
      </w:pPr>
      <w:r w:rsidRPr="008048C9">
        <w:rPr>
          <w:rFonts w:ascii="Arial" w:hAnsi="Arial" w:cs="Arial"/>
          <w:bCs/>
          <w:sz w:val="24"/>
          <w:szCs w:val="24"/>
        </w:rPr>
        <w:t>That an initial assessment has been carried out at APPENDIX A of the Council’s assessed level of compliance compared to the Standards contained in the Financial Management Code.</w:t>
      </w:r>
    </w:p>
    <w:p w14:paraId="68BA1D1D" w14:textId="77777777" w:rsidR="008048C9" w:rsidRPr="008048C9" w:rsidRDefault="008048C9" w:rsidP="008048C9">
      <w:pPr>
        <w:numPr>
          <w:ilvl w:val="0"/>
          <w:numId w:val="22"/>
        </w:numPr>
        <w:spacing w:before="100" w:beforeAutospacing="1" w:after="100" w:afterAutospacing="1" w:line="240" w:lineRule="auto"/>
        <w:outlineLvl w:val="1"/>
        <w:rPr>
          <w:rFonts w:ascii="Arial" w:hAnsi="Arial" w:cs="Arial"/>
          <w:bCs/>
          <w:sz w:val="24"/>
          <w:szCs w:val="24"/>
        </w:rPr>
      </w:pPr>
      <w:r w:rsidRPr="008048C9">
        <w:rPr>
          <w:rFonts w:ascii="Arial" w:hAnsi="Arial" w:cs="Arial"/>
          <w:bCs/>
          <w:sz w:val="24"/>
          <w:szCs w:val="24"/>
        </w:rPr>
        <w:t>The actions outlined in Appendix A of the report.</w:t>
      </w:r>
    </w:p>
    <w:p w14:paraId="46FBBDFF" w14:textId="77777777" w:rsidR="008048C9" w:rsidRPr="008048C9" w:rsidRDefault="008048C9" w:rsidP="008048C9">
      <w:pPr>
        <w:spacing w:after="0" w:line="240" w:lineRule="auto"/>
        <w:rPr>
          <w:rFonts w:ascii="Arial" w:eastAsia="Times New Roman" w:hAnsi="Arial" w:cs="Times New Roman"/>
          <w:sz w:val="24"/>
          <w:szCs w:val="24"/>
          <w:lang w:eastAsia="en-GB"/>
        </w:rPr>
      </w:pPr>
    </w:p>
    <w:p w14:paraId="59D93544" w14:textId="71D02DAC" w:rsidR="008048C9" w:rsidRPr="008048C9" w:rsidRDefault="008048C9" w:rsidP="00C31030">
      <w:pPr>
        <w:pStyle w:val="ListParagraph"/>
        <w:spacing w:after="0" w:line="240" w:lineRule="auto"/>
        <w:ind w:left="786"/>
        <w:rPr>
          <w:rFonts w:ascii="Arial" w:eastAsia="Times New Roman" w:hAnsi="Arial" w:cs="Arial"/>
          <w:b/>
          <w:bCs/>
          <w:sz w:val="24"/>
          <w:szCs w:val="24"/>
          <w:lang w:eastAsia="en-GB"/>
        </w:rPr>
      </w:pPr>
    </w:p>
    <w:p w14:paraId="65969A28" w14:textId="30AD6AD2" w:rsidR="000B0BE4" w:rsidRDefault="001E364C" w:rsidP="001E364C">
      <w:pPr>
        <w:spacing w:after="0" w:line="240" w:lineRule="auto"/>
        <w:rPr>
          <w:rFonts w:ascii="Arial" w:eastAsia="Times New Roman" w:hAnsi="Arial" w:cs="Arial"/>
          <w:b/>
          <w:bCs/>
          <w:sz w:val="24"/>
          <w:szCs w:val="24"/>
          <w:lang w:eastAsia="en-GB"/>
        </w:rPr>
      </w:pPr>
      <w:r w:rsidRPr="008048C9">
        <w:rPr>
          <w:rFonts w:ascii="Arial" w:eastAsia="Times New Roman" w:hAnsi="Arial" w:cs="Arial"/>
          <w:b/>
          <w:bCs/>
          <w:sz w:val="24"/>
          <w:szCs w:val="24"/>
          <w:lang w:eastAsia="en-GB"/>
        </w:rPr>
        <w:lastRenderedPageBreak/>
        <w:t>South Ribble Key Partnerships and Contracts Framework</w:t>
      </w:r>
    </w:p>
    <w:p w14:paraId="07E7B4F6" w14:textId="5F15FD75" w:rsidR="00C31030" w:rsidRDefault="00C31030" w:rsidP="001E364C">
      <w:pPr>
        <w:spacing w:after="0" w:line="240" w:lineRule="auto"/>
        <w:rPr>
          <w:rFonts w:ascii="Arial" w:eastAsia="Times New Roman" w:hAnsi="Arial" w:cs="Arial"/>
          <w:b/>
          <w:bCs/>
          <w:sz w:val="24"/>
          <w:szCs w:val="24"/>
          <w:lang w:eastAsia="en-GB"/>
        </w:rPr>
      </w:pPr>
    </w:p>
    <w:p w14:paraId="461342CC" w14:textId="5C047BC9" w:rsidR="00C31030" w:rsidRDefault="00C31030" w:rsidP="00C31030">
      <w:pPr>
        <w:pStyle w:val="ListParagraph"/>
        <w:numPr>
          <w:ilvl w:val="0"/>
          <w:numId w:val="1"/>
        </w:numPr>
        <w:jc w:val="both"/>
        <w:rPr>
          <w:rFonts w:ascii="Arial" w:hAnsi="Arial" w:cs="Arial"/>
          <w:bCs/>
          <w:iCs/>
          <w:sz w:val="24"/>
          <w:szCs w:val="24"/>
        </w:rPr>
      </w:pPr>
      <w:r>
        <w:rPr>
          <w:rFonts w:ascii="Arial" w:hAnsi="Arial" w:cs="Arial"/>
          <w:sz w:val="24"/>
          <w:szCs w:val="24"/>
        </w:rPr>
        <w:t xml:space="preserve">Committee considered </w:t>
      </w:r>
      <w:r w:rsidRPr="00C31030">
        <w:rPr>
          <w:rFonts w:ascii="Arial" w:hAnsi="Arial" w:cs="Arial"/>
          <w:sz w:val="24"/>
          <w:szCs w:val="24"/>
        </w:rPr>
        <w:t xml:space="preserve">a report </w:t>
      </w:r>
      <w:r w:rsidRPr="00C31030">
        <w:rPr>
          <w:rFonts w:ascii="Arial" w:hAnsi="Arial" w:cs="Arial"/>
          <w:bCs/>
          <w:iCs/>
          <w:sz w:val="24"/>
          <w:szCs w:val="24"/>
        </w:rPr>
        <w:t>giving details of the Key Contracts and Partnerships Framework for South Ribble Borough Council.</w:t>
      </w:r>
    </w:p>
    <w:p w14:paraId="330DC4C8" w14:textId="77777777" w:rsidR="00623CEE" w:rsidRDefault="00623CEE" w:rsidP="00623CEE">
      <w:pPr>
        <w:pStyle w:val="ListParagraph"/>
        <w:ind w:left="786"/>
        <w:jc w:val="both"/>
        <w:rPr>
          <w:rFonts w:ascii="Arial" w:hAnsi="Arial" w:cs="Arial"/>
          <w:bCs/>
          <w:iCs/>
          <w:sz w:val="24"/>
          <w:szCs w:val="24"/>
        </w:rPr>
      </w:pPr>
    </w:p>
    <w:p w14:paraId="66F44D68" w14:textId="77777777" w:rsidR="00623CEE" w:rsidRPr="00623CEE" w:rsidRDefault="00623CEE" w:rsidP="00623CEE">
      <w:pPr>
        <w:pStyle w:val="ListParagraph"/>
        <w:numPr>
          <w:ilvl w:val="0"/>
          <w:numId w:val="1"/>
        </w:numPr>
        <w:spacing w:line="256" w:lineRule="auto"/>
        <w:rPr>
          <w:rFonts w:ascii="Arial" w:hAnsi="Arial" w:cs="Arial"/>
          <w:bCs/>
          <w:iCs/>
          <w:sz w:val="24"/>
          <w:szCs w:val="24"/>
        </w:rPr>
      </w:pPr>
      <w:r w:rsidRPr="00623CEE">
        <w:rPr>
          <w:rFonts w:ascii="Arial" w:hAnsi="Arial" w:cs="Arial"/>
          <w:bCs/>
          <w:iCs/>
          <w:sz w:val="24"/>
          <w:szCs w:val="24"/>
        </w:rPr>
        <w:t>As part of the South Ribble Annual Governance Statement there is an action to develop a Key Contracts and Partnerships Framework to ensure effective monitoring of key contracts and partnerships to demonstrate and evidence that they are delivering effective, efficient and economic services providing best value for the council.</w:t>
      </w:r>
    </w:p>
    <w:p w14:paraId="642E09EB" w14:textId="54F8CD3D" w:rsidR="00C31030" w:rsidRPr="00C31030" w:rsidRDefault="00C31030" w:rsidP="00C31030">
      <w:pPr>
        <w:pStyle w:val="ListParagraph"/>
        <w:ind w:left="786"/>
        <w:jc w:val="both"/>
        <w:rPr>
          <w:rFonts w:ascii="Arial" w:hAnsi="Arial" w:cs="Arial"/>
          <w:bCs/>
          <w:iCs/>
          <w:sz w:val="24"/>
          <w:szCs w:val="24"/>
        </w:rPr>
      </w:pPr>
    </w:p>
    <w:p w14:paraId="11EB31C8" w14:textId="40B595E2" w:rsidR="00C31030" w:rsidRDefault="00C31030" w:rsidP="00C31030">
      <w:pPr>
        <w:pStyle w:val="ListParagraph"/>
        <w:numPr>
          <w:ilvl w:val="0"/>
          <w:numId w:val="1"/>
        </w:numPr>
        <w:jc w:val="both"/>
        <w:rPr>
          <w:rFonts w:ascii="Arial" w:hAnsi="Arial" w:cs="Arial"/>
          <w:bCs/>
          <w:iCs/>
          <w:sz w:val="24"/>
          <w:szCs w:val="24"/>
        </w:rPr>
      </w:pPr>
      <w:r>
        <w:rPr>
          <w:rFonts w:ascii="Arial" w:hAnsi="Arial" w:cs="Arial"/>
          <w:bCs/>
          <w:iCs/>
          <w:sz w:val="24"/>
          <w:szCs w:val="24"/>
        </w:rPr>
        <w:t>Arising from member questions the following responses were given:</w:t>
      </w:r>
    </w:p>
    <w:p w14:paraId="06E182E0" w14:textId="77777777" w:rsidR="00C31030" w:rsidRPr="00C31030" w:rsidRDefault="00C31030" w:rsidP="00C31030">
      <w:pPr>
        <w:pStyle w:val="ListParagraph"/>
        <w:rPr>
          <w:rFonts w:ascii="Arial" w:hAnsi="Arial" w:cs="Arial"/>
          <w:bCs/>
          <w:iCs/>
          <w:sz w:val="24"/>
          <w:szCs w:val="24"/>
        </w:rPr>
      </w:pPr>
    </w:p>
    <w:p w14:paraId="7A2BA3AA" w14:textId="22CC47CC" w:rsidR="00C31030" w:rsidRPr="00C31030" w:rsidRDefault="00C31030" w:rsidP="00C31030">
      <w:pPr>
        <w:pStyle w:val="ListParagraph"/>
        <w:numPr>
          <w:ilvl w:val="0"/>
          <w:numId w:val="1"/>
        </w:numPr>
        <w:jc w:val="both"/>
        <w:rPr>
          <w:rFonts w:ascii="Arial" w:hAnsi="Arial" w:cs="Arial"/>
          <w:bCs/>
          <w:iCs/>
          <w:sz w:val="24"/>
          <w:szCs w:val="24"/>
        </w:rPr>
      </w:pPr>
      <w:r w:rsidRPr="00C31030">
        <w:rPr>
          <w:rFonts w:ascii="Arial" w:hAnsi="Arial" w:cs="Arial"/>
          <w:bCs/>
          <w:iCs/>
          <w:sz w:val="24"/>
          <w:szCs w:val="24"/>
        </w:rPr>
        <w:t xml:space="preserve"> With regard to the considerations outlined at paragraph 8 – we don’t need to fulfil all 6 bullet points. However, there is the opportunity to expand the list to include large scale contracts. This would be a decision for Cabinet.</w:t>
      </w:r>
    </w:p>
    <w:p w14:paraId="7732B035" w14:textId="77777777" w:rsidR="00C31030" w:rsidRPr="00C31030" w:rsidRDefault="00C31030" w:rsidP="00C31030">
      <w:pPr>
        <w:pStyle w:val="ListParagraph"/>
        <w:ind w:left="786"/>
        <w:jc w:val="both"/>
        <w:rPr>
          <w:rFonts w:ascii="Arial" w:hAnsi="Arial" w:cs="Arial"/>
          <w:bCs/>
          <w:iCs/>
          <w:sz w:val="24"/>
          <w:szCs w:val="24"/>
        </w:rPr>
      </w:pPr>
    </w:p>
    <w:p w14:paraId="6E9EE068" w14:textId="1143D6EC" w:rsidR="00C31030" w:rsidRPr="00C31030" w:rsidRDefault="00C31030" w:rsidP="00C31030">
      <w:pPr>
        <w:pStyle w:val="ListParagraph"/>
        <w:numPr>
          <w:ilvl w:val="0"/>
          <w:numId w:val="1"/>
        </w:numPr>
        <w:jc w:val="both"/>
        <w:rPr>
          <w:rFonts w:ascii="Arial" w:hAnsi="Arial" w:cs="Arial"/>
          <w:bCs/>
          <w:iCs/>
          <w:sz w:val="24"/>
          <w:szCs w:val="24"/>
        </w:rPr>
      </w:pPr>
      <w:r w:rsidRPr="00C31030">
        <w:rPr>
          <w:rFonts w:ascii="Arial" w:hAnsi="Arial" w:cs="Arial"/>
          <w:bCs/>
          <w:iCs/>
          <w:sz w:val="24"/>
          <w:szCs w:val="24"/>
        </w:rPr>
        <w:t xml:space="preserve">We will be including the Leisure Trading Company (LATC) as a contractual relationship – the company and the Council are separate entities but not the traditional partnership the Council has with other partners. </w:t>
      </w:r>
    </w:p>
    <w:p w14:paraId="6013D90F" w14:textId="77777777" w:rsidR="00C31030" w:rsidRPr="00C31030" w:rsidRDefault="00C31030" w:rsidP="00C31030">
      <w:pPr>
        <w:pStyle w:val="ListParagraph"/>
        <w:ind w:left="786"/>
        <w:jc w:val="both"/>
        <w:rPr>
          <w:rFonts w:ascii="Arial" w:hAnsi="Arial" w:cs="Arial"/>
          <w:bCs/>
          <w:iCs/>
          <w:sz w:val="24"/>
          <w:szCs w:val="24"/>
        </w:rPr>
      </w:pPr>
    </w:p>
    <w:p w14:paraId="747B0836" w14:textId="77777777" w:rsidR="00C31030" w:rsidRPr="00C31030" w:rsidRDefault="00C31030" w:rsidP="00C31030">
      <w:pPr>
        <w:pStyle w:val="ListParagraph"/>
        <w:numPr>
          <w:ilvl w:val="0"/>
          <w:numId w:val="1"/>
        </w:numPr>
        <w:jc w:val="both"/>
        <w:rPr>
          <w:rFonts w:ascii="Arial" w:hAnsi="Arial" w:cs="Arial"/>
          <w:bCs/>
          <w:iCs/>
          <w:sz w:val="24"/>
          <w:szCs w:val="24"/>
        </w:rPr>
      </w:pPr>
      <w:r w:rsidRPr="00C31030">
        <w:rPr>
          <w:rFonts w:ascii="Arial" w:hAnsi="Arial" w:cs="Arial"/>
          <w:bCs/>
          <w:iCs/>
          <w:sz w:val="24"/>
          <w:szCs w:val="24"/>
        </w:rPr>
        <w:t xml:space="preserve">-Regarding issues such as Modern Slavery – contracts are monitored via the Procurement Rules. </w:t>
      </w:r>
    </w:p>
    <w:p w14:paraId="2EF6F1CF" w14:textId="77777777" w:rsidR="00C31030" w:rsidRPr="00C31030" w:rsidRDefault="00C31030" w:rsidP="00C31030">
      <w:pPr>
        <w:pStyle w:val="ListParagraph"/>
        <w:ind w:left="786"/>
        <w:jc w:val="both"/>
        <w:rPr>
          <w:rFonts w:ascii="Arial" w:hAnsi="Arial" w:cs="Arial"/>
          <w:bCs/>
          <w:iCs/>
          <w:sz w:val="24"/>
          <w:szCs w:val="24"/>
        </w:rPr>
      </w:pPr>
    </w:p>
    <w:p w14:paraId="52A76525" w14:textId="77777777" w:rsidR="00C31030" w:rsidRPr="00C31030" w:rsidRDefault="00C31030" w:rsidP="00C31030">
      <w:pPr>
        <w:pStyle w:val="ListParagraph"/>
        <w:numPr>
          <w:ilvl w:val="0"/>
          <w:numId w:val="1"/>
        </w:numPr>
        <w:jc w:val="both"/>
        <w:rPr>
          <w:rFonts w:ascii="Arial" w:hAnsi="Arial" w:cs="Arial"/>
          <w:bCs/>
          <w:iCs/>
          <w:sz w:val="24"/>
          <w:szCs w:val="24"/>
        </w:rPr>
      </w:pPr>
      <w:r w:rsidRPr="00C31030">
        <w:rPr>
          <w:rFonts w:ascii="Arial" w:hAnsi="Arial" w:cs="Arial"/>
          <w:bCs/>
          <w:iCs/>
          <w:sz w:val="24"/>
          <w:szCs w:val="24"/>
        </w:rPr>
        <w:t xml:space="preserve">The Chair asked a question regarding ethical standards and partnerships.  The </w:t>
      </w:r>
      <w:r w:rsidRPr="00C31030">
        <w:rPr>
          <w:rFonts w:ascii="Arial" w:hAnsi="Arial" w:cs="Arial"/>
          <w:sz w:val="24"/>
          <w:szCs w:val="24"/>
        </w:rPr>
        <w:t>Shared Service Lead - Transformation and Partnerships indicated this would be</w:t>
      </w:r>
      <w:r w:rsidRPr="00C31030">
        <w:rPr>
          <w:rFonts w:ascii="Arial" w:hAnsi="Arial" w:cs="Arial"/>
          <w:bCs/>
          <w:iCs/>
          <w:sz w:val="24"/>
          <w:szCs w:val="24"/>
        </w:rPr>
        <w:t xml:space="preserve"> considered as part of the agreed values/behaviours of honesty, integrity, objectivity, openness etc.  We will look at how to monitor this in relation to partnerships.</w:t>
      </w:r>
    </w:p>
    <w:p w14:paraId="14AB5538" w14:textId="2F3BE6B7" w:rsidR="00C31030" w:rsidRPr="00C31030" w:rsidRDefault="00C31030" w:rsidP="00C31030">
      <w:pPr>
        <w:pStyle w:val="Heading2"/>
        <w:keepNext w:val="0"/>
        <w:numPr>
          <w:ilvl w:val="0"/>
          <w:numId w:val="1"/>
        </w:numPr>
        <w:spacing w:before="100" w:beforeAutospacing="1" w:after="100" w:afterAutospacing="1"/>
        <w:rPr>
          <w:szCs w:val="24"/>
        </w:rPr>
      </w:pPr>
      <w:r w:rsidRPr="00C31030">
        <w:rPr>
          <w:b w:val="0"/>
          <w:bCs w:val="0"/>
          <w:szCs w:val="24"/>
        </w:rPr>
        <w:t>T</w:t>
      </w:r>
      <w:r>
        <w:rPr>
          <w:b w:val="0"/>
          <w:bCs w:val="0"/>
          <w:szCs w:val="24"/>
        </w:rPr>
        <w:t>he Committee</w:t>
      </w:r>
      <w:r w:rsidRPr="00C31030">
        <w:rPr>
          <w:b w:val="0"/>
          <w:bCs w:val="0"/>
          <w:szCs w:val="24"/>
        </w:rPr>
        <w:t xml:space="preserve"> endorse</w:t>
      </w:r>
      <w:r>
        <w:rPr>
          <w:b w:val="0"/>
          <w:bCs w:val="0"/>
          <w:szCs w:val="24"/>
        </w:rPr>
        <w:t>d</w:t>
      </w:r>
      <w:r w:rsidRPr="00C31030">
        <w:rPr>
          <w:b w:val="0"/>
          <w:bCs w:val="0"/>
          <w:szCs w:val="24"/>
        </w:rPr>
        <w:t xml:space="preserve"> the Key Contracts and Partnerships Framework for approval by Cabinet. </w:t>
      </w:r>
    </w:p>
    <w:p w14:paraId="0BF102CA" w14:textId="77777777" w:rsidR="00C31030" w:rsidRPr="00C31030" w:rsidRDefault="00C31030" w:rsidP="00C31030">
      <w:pPr>
        <w:ind w:left="426"/>
        <w:rPr>
          <w:szCs w:val="24"/>
        </w:rPr>
      </w:pPr>
    </w:p>
    <w:p w14:paraId="69A96544" w14:textId="6A71C31A" w:rsidR="00C31030" w:rsidRPr="00C31030" w:rsidRDefault="00C31030" w:rsidP="00623CEE">
      <w:pPr>
        <w:pStyle w:val="ListParagraph"/>
        <w:spacing w:after="0" w:line="240" w:lineRule="auto"/>
        <w:ind w:left="786"/>
        <w:rPr>
          <w:rFonts w:ascii="Arial" w:eastAsia="Times New Roman" w:hAnsi="Arial" w:cs="Arial"/>
          <w:b/>
          <w:bCs/>
          <w:lang w:eastAsia="en-GB"/>
        </w:rPr>
      </w:pPr>
    </w:p>
    <w:p w14:paraId="2E9DDD35" w14:textId="77777777" w:rsidR="00B313E9" w:rsidRPr="001E364C" w:rsidRDefault="00B313E9" w:rsidP="00BC67EF">
      <w:pPr>
        <w:pStyle w:val="NoSpacing"/>
        <w:rPr>
          <w:rFonts w:ascii="Arial" w:hAnsi="Arial" w:cs="Arial"/>
          <w:b/>
          <w:bCs/>
        </w:rPr>
      </w:pPr>
    </w:p>
    <w:p w14:paraId="711AFD84" w14:textId="11CE3397" w:rsidR="00F0240A" w:rsidRPr="00623CEE" w:rsidRDefault="00F0240A" w:rsidP="00BC67EF">
      <w:pPr>
        <w:pStyle w:val="NoSpacing"/>
        <w:rPr>
          <w:rFonts w:ascii="Arial" w:hAnsi="Arial" w:cs="Arial"/>
          <w:sz w:val="24"/>
          <w:szCs w:val="24"/>
        </w:rPr>
      </w:pPr>
      <w:r w:rsidRPr="00623CEE">
        <w:rPr>
          <w:rFonts w:ascii="Arial" w:hAnsi="Arial" w:cs="Arial"/>
          <w:sz w:val="24"/>
          <w:szCs w:val="24"/>
        </w:rPr>
        <w:t>Councillor Ian Watkinson</w:t>
      </w:r>
    </w:p>
    <w:p w14:paraId="04C1B1CB" w14:textId="15132968" w:rsidR="00237300" w:rsidRPr="00623CEE" w:rsidRDefault="00F0240A" w:rsidP="00BC67EF">
      <w:pPr>
        <w:pStyle w:val="NoSpacing"/>
        <w:rPr>
          <w:rFonts w:ascii="Arial" w:hAnsi="Arial" w:cs="Arial"/>
          <w:sz w:val="24"/>
          <w:szCs w:val="24"/>
        </w:rPr>
      </w:pPr>
      <w:r w:rsidRPr="00623CEE">
        <w:rPr>
          <w:rFonts w:ascii="Arial" w:hAnsi="Arial" w:cs="Arial"/>
          <w:sz w:val="24"/>
          <w:szCs w:val="24"/>
        </w:rPr>
        <w:t>Chair of the Governance Committee</w:t>
      </w:r>
    </w:p>
    <w:p w14:paraId="1B28257E" w14:textId="6E331AC7" w:rsidR="00BC67EF" w:rsidRPr="00623CEE" w:rsidRDefault="00BC67EF" w:rsidP="00BC67EF">
      <w:pPr>
        <w:pStyle w:val="NoSpacing"/>
        <w:rPr>
          <w:rFonts w:ascii="Arial" w:hAnsi="Arial" w:cs="Arial"/>
          <w:sz w:val="24"/>
          <w:szCs w:val="24"/>
        </w:rPr>
      </w:pPr>
    </w:p>
    <w:p w14:paraId="3997337D" w14:textId="1FA6AC34" w:rsidR="00BC67EF" w:rsidRPr="00BC67EF" w:rsidRDefault="00BC67EF" w:rsidP="00BC67EF">
      <w:pPr>
        <w:pStyle w:val="NoSpacing"/>
        <w:rPr>
          <w:rFonts w:ascii="Arial" w:hAnsi="Arial" w:cs="Arial"/>
        </w:rPr>
      </w:pPr>
      <w:r>
        <w:rPr>
          <w:rFonts w:ascii="Arial" w:hAnsi="Arial" w:cs="Arial"/>
        </w:rPr>
        <w:t xml:space="preserve">CG </w:t>
      </w:r>
      <w:bookmarkStart w:id="0" w:name="_GoBack"/>
      <w:bookmarkEnd w:id="0"/>
    </w:p>
    <w:p w14:paraId="2BE5F0C0" w14:textId="7A1AFA3A" w:rsidR="00237300" w:rsidRDefault="00237300" w:rsidP="00B04145">
      <w:pPr>
        <w:rPr>
          <w:rFonts w:ascii="Arial" w:hAnsi="Arial" w:cs="Arial"/>
        </w:rPr>
      </w:pPr>
    </w:p>
    <w:p w14:paraId="77FE7E06" w14:textId="7935AF3A" w:rsidR="00B313E9" w:rsidRDefault="00B313E9" w:rsidP="00B04145">
      <w:pPr>
        <w:rPr>
          <w:rFonts w:ascii="Arial" w:hAnsi="Arial" w:cs="Arial"/>
        </w:rPr>
      </w:pPr>
    </w:p>
    <w:p w14:paraId="1B903870" w14:textId="06D1D79D" w:rsidR="00B313E9" w:rsidRDefault="00B313E9" w:rsidP="00B04145">
      <w:pPr>
        <w:rPr>
          <w:rFonts w:ascii="Arial" w:hAnsi="Arial" w:cs="Arial"/>
        </w:rPr>
      </w:pPr>
    </w:p>
    <w:p w14:paraId="3B495AFB" w14:textId="08342AD3" w:rsidR="00B313E9" w:rsidRDefault="00B313E9" w:rsidP="00B04145">
      <w:pPr>
        <w:rPr>
          <w:rFonts w:ascii="Arial" w:hAnsi="Arial" w:cs="Arial"/>
        </w:rPr>
      </w:pPr>
    </w:p>
    <w:p w14:paraId="545B99BF" w14:textId="59261DF6" w:rsidR="00B313E9" w:rsidRDefault="00B313E9" w:rsidP="00B04145">
      <w:pPr>
        <w:rPr>
          <w:rFonts w:ascii="Arial" w:hAnsi="Arial" w:cs="Arial"/>
        </w:rPr>
      </w:pPr>
    </w:p>
    <w:p w14:paraId="26583D96" w14:textId="223F6774" w:rsidR="00B313E9" w:rsidRDefault="00B313E9" w:rsidP="00B04145">
      <w:pPr>
        <w:rPr>
          <w:rFonts w:ascii="Arial" w:hAnsi="Arial" w:cs="Arial"/>
        </w:rPr>
      </w:pPr>
    </w:p>
    <w:p w14:paraId="21589B21" w14:textId="5F440C4A" w:rsidR="00B313E9" w:rsidRDefault="00B313E9" w:rsidP="00B04145">
      <w:pPr>
        <w:rPr>
          <w:rFonts w:ascii="Arial" w:hAnsi="Arial" w:cs="Arial"/>
        </w:rPr>
      </w:pPr>
    </w:p>
    <w:p w14:paraId="509861C7" w14:textId="00EBE28B" w:rsidR="00B313E9" w:rsidRDefault="00B313E9" w:rsidP="00B04145">
      <w:pPr>
        <w:rPr>
          <w:rFonts w:ascii="Arial" w:hAnsi="Arial" w:cs="Arial"/>
        </w:rPr>
      </w:pPr>
    </w:p>
    <w:p w14:paraId="745E9A67" w14:textId="6C564C31" w:rsidR="00B313E9" w:rsidRDefault="00B313E9" w:rsidP="00B04145">
      <w:pPr>
        <w:rPr>
          <w:rFonts w:ascii="Arial" w:hAnsi="Arial" w:cs="Arial"/>
        </w:rPr>
      </w:pPr>
    </w:p>
    <w:p w14:paraId="45B5D309" w14:textId="6B6DD503" w:rsidR="00B313E9" w:rsidRDefault="00B313E9" w:rsidP="00B04145">
      <w:pPr>
        <w:rPr>
          <w:rFonts w:ascii="Arial" w:hAnsi="Arial" w:cs="Arial"/>
        </w:rPr>
      </w:pPr>
    </w:p>
    <w:p w14:paraId="6F91BEA3" w14:textId="454B5871" w:rsidR="00B313E9" w:rsidRDefault="00B313E9" w:rsidP="00B04145">
      <w:pPr>
        <w:rPr>
          <w:rFonts w:ascii="Arial" w:hAnsi="Arial" w:cs="Arial"/>
        </w:rPr>
      </w:pPr>
    </w:p>
    <w:p w14:paraId="768CD02C" w14:textId="131B221F" w:rsidR="00B313E9" w:rsidRDefault="00B313E9" w:rsidP="00B04145">
      <w:pPr>
        <w:rPr>
          <w:rFonts w:ascii="Arial" w:hAnsi="Arial" w:cs="Arial"/>
        </w:rPr>
      </w:pPr>
    </w:p>
    <w:p w14:paraId="12F8B5BD" w14:textId="6A60C928" w:rsidR="00B313E9" w:rsidRDefault="00B313E9" w:rsidP="00B04145">
      <w:pPr>
        <w:rPr>
          <w:rFonts w:ascii="Arial" w:hAnsi="Arial" w:cs="Arial"/>
        </w:rPr>
      </w:pPr>
    </w:p>
    <w:p w14:paraId="1E11F7E6" w14:textId="325FE967" w:rsidR="00B313E9" w:rsidRDefault="00B313E9" w:rsidP="00B04145">
      <w:pPr>
        <w:rPr>
          <w:rFonts w:ascii="Arial" w:hAnsi="Arial" w:cs="Arial"/>
        </w:rPr>
      </w:pPr>
    </w:p>
    <w:p w14:paraId="2489ECC3" w14:textId="5A4CAE3C" w:rsidR="00B313E9" w:rsidRDefault="00B313E9" w:rsidP="00B04145">
      <w:pPr>
        <w:rPr>
          <w:rFonts w:ascii="Arial" w:hAnsi="Arial" w:cs="Arial"/>
        </w:rPr>
      </w:pPr>
    </w:p>
    <w:p w14:paraId="4AC512E1" w14:textId="05722ED6" w:rsidR="00B313E9" w:rsidRDefault="00B313E9" w:rsidP="00B04145">
      <w:pPr>
        <w:rPr>
          <w:rFonts w:ascii="Arial" w:hAnsi="Arial" w:cs="Arial"/>
        </w:rPr>
      </w:pPr>
    </w:p>
    <w:p w14:paraId="087B8D34" w14:textId="06E4C5FB" w:rsidR="00B313E9" w:rsidRDefault="00B313E9" w:rsidP="00B04145">
      <w:pPr>
        <w:rPr>
          <w:rFonts w:ascii="Arial" w:hAnsi="Arial" w:cs="Arial"/>
        </w:rPr>
      </w:pPr>
    </w:p>
    <w:p w14:paraId="118BE99B" w14:textId="3F8D945C" w:rsidR="00B313E9" w:rsidRDefault="00B313E9" w:rsidP="00B04145">
      <w:pPr>
        <w:rPr>
          <w:rFonts w:ascii="Arial" w:hAnsi="Arial" w:cs="Arial"/>
        </w:rPr>
      </w:pPr>
    </w:p>
    <w:p w14:paraId="358157FA" w14:textId="3E18E165" w:rsidR="00B313E9" w:rsidRDefault="00B313E9" w:rsidP="00B04145">
      <w:pPr>
        <w:rPr>
          <w:rFonts w:ascii="Arial" w:hAnsi="Arial" w:cs="Arial"/>
        </w:rPr>
      </w:pPr>
    </w:p>
    <w:p w14:paraId="5B8BB5C8" w14:textId="19C9AE8C" w:rsidR="00B313E9" w:rsidRDefault="00B313E9" w:rsidP="00B04145">
      <w:pPr>
        <w:rPr>
          <w:rFonts w:ascii="Arial" w:hAnsi="Arial" w:cs="Arial"/>
        </w:rPr>
      </w:pPr>
    </w:p>
    <w:p w14:paraId="6939F21F" w14:textId="6F0A711E" w:rsidR="00B313E9" w:rsidRDefault="00B313E9" w:rsidP="00B04145">
      <w:pPr>
        <w:rPr>
          <w:rFonts w:ascii="Arial" w:hAnsi="Arial" w:cs="Arial"/>
        </w:rPr>
      </w:pPr>
    </w:p>
    <w:p w14:paraId="7EA26E47" w14:textId="386D86AA" w:rsidR="00B313E9" w:rsidRDefault="00B313E9" w:rsidP="00B04145">
      <w:pPr>
        <w:rPr>
          <w:rFonts w:ascii="Arial" w:hAnsi="Arial" w:cs="Arial"/>
        </w:rPr>
      </w:pPr>
    </w:p>
    <w:p w14:paraId="5CD3FEC0" w14:textId="4BE0E12B" w:rsidR="00B313E9" w:rsidRDefault="00B313E9" w:rsidP="00B04145">
      <w:pPr>
        <w:rPr>
          <w:rFonts w:ascii="Arial" w:hAnsi="Arial" w:cs="Arial"/>
        </w:rPr>
      </w:pPr>
    </w:p>
    <w:p w14:paraId="0D2B0B29" w14:textId="77777777" w:rsidR="00B313E9" w:rsidRPr="00BD1C18" w:rsidRDefault="00B313E9" w:rsidP="00B04145">
      <w:pPr>
        <w:rPr>
          <w:rFonts w:ascii="Arial" w:hAnsi="Arial" w:cs="Arial"/>
        </w:rPr>
      </w:pPr>
    </w:p>
    <w:sectPr w:rsidR="00B313E9" w:rsidRPr="00BD1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014E"/>
    <w:multiLevelType w:val="hybridMultilevel"/>
    <w:tmpl w:val="885EE666"/>
    <w:lvl w:ilvl="0" w:tplc="7FA6AC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E20BA"/>
    <w:multiLevelType w:val="hybridMultilevel"/>
    <w:tmpl w:val="D87A7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C1481A"/>
    <w:multiLevelType w:val="hybridMultilevel"/>
    <w:tmpl w:val="59128282"/>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65DAD"/>
    <w:multiLevelType w:val="hybridMultilevel"/>
    <w:tmpl w:val="8B2C8FCC"/>
    <w:lvl w:ilvl="0" w:tplc="B516C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CD22ED"/>
    <w:multiLevelType w:val="hybridMultilevel"/>
    <w:tmpl w:val="AB2062AE"/>
    <w:lvl w:ilvl="0" w:tplc="476ECA66">
      <w:start w:val="1"/>
      <w:numFmt w:val="decimal"/>
      <w:lvlText w:val="%1."/>
      <w:lvlJc w:val="left"/>
      <w:pPr>
        <w:ind w:left="930" w:hanging="360"/>
      </w:pPr>
      <w:rPr>
        <w:rFonts w:ascii="Arial" w:eastAsiaTheme="minorHAnsi" w:hAnsi="Arial" w:cs="Arial" w:hint="default"/>
      </w:rPr>
    </w:lvl>
    <w:lvl w:ilvl="1" w:tplc="A4F6F89C">
      <w:start w:val="1"/>
      <w:numFmt w:val="lowerLetter"/>
      <w:lvlText w:val="%2."/>
      <w:lvlJc w:val="left"/>
      <w:pPr>
        <w:ind w:left="1650" w:hanging="360"/>
      </w:pPr>
    </w:lvl>
    <w:lvl w:ilvl="2" w:tplc="2B20BDBA">
      <w:start w:val="1"/>
      <w:numFmt w:val="lowerRoman"/>
      <w:lvlText w:val="%3."/>
      <w:lvlJc w:val="right"/>
      <w:pPr>
        <w:ind w:left="2370" w:hanging="180"/>
      </w:pPr>
    </w:lvl>
    <w:lvl w:ilvl="3" w:tplc="3EA21D02">
      <w:start w:val="1"/>
      <w:numFmt w:val="decimal"/>
      <w:lvlText w:val="%4."/>
      <w:lvlJc w:val="left"/>
      <w:pPr>
        <w:ind w:left="3090" w:hanging="360"/>
      </w:pPr>
    </w:lvl>
    <w:lvl w:ilvl="4" w:tplc="5E4031D2">
      <w:start w:val="1"/>
      <w:numFmt w:val="lowerLetter"/>
      <w:lvlText w:val="%5."/>
      <w:lvlJc w:val="left"/>
      <w:pPr>
        <w:ind w:left="3810" w:hanging="360"/>
      </w:pPr>
    </w:lvl>
    <w:lvl w:ilvl="5" w:tplc="BB369288">
      <w:start w:val="1"/>
      <w:numFmt w:val="lowerRoman"/>
      <w:lvlText w:val="%6."/>
      <w:lvlJc w:val="right"/>
      <w:pPr>
        <w:ind w:left="4530" w:hanging="180"/>
      </w:pPr>
    </w:lvl>
    <w:lvl w:ilvl="6" w:tplc="D3805114">
      <w:start w:val="1"/>
      <w:numFmt w:val="decimal"/>
      <w:lvlText w:val="%7."/>
      <w:lvlJc w:val="left"/>
      <w:pPr>
        <w:ind w:left="5250" w:hanging="360"/>
      </w:pPr>
    </w:lvl>
    <w:lvl w:ilvl="7" w:tplc="DE447F08">
      <w:start w:val="1"/>
      <w:numFmt w:val="lowerLetter"/>
      <w:lvlText w:val="%8."/>
      <w:lvlJc w:val="left"/>
      <w:pPr>
        <w:ind w:left="5970" w:hanging="360"/>
      </w:pPr>
    </w:lvl>
    <w:lvl w:ilvl="8" w:tplc="D5D03002">
      <w:start w:val="1"/>
      <w:numFmt w:val="lowerRoman"/>
      <w:lvlText w:val="%9."/>
      <w:lvlJc w:val="right"/>
      <w:pPr>
        <w:ind w:left="6690" w:hanging="180"/>
      </w:pPr>
    </w:lvl>
  </w:abstractNum>
  <w:abstractNum w:abstractNumId="5" w15:restartNumberingAfterBreak="0">
    <w:nsid w:val="2AED0C99"/>
    <w:multiLevelType w:val="hybridMultilevel"/>
    <w:tmpl w:val="BFF6D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D46A65"/>
    <w:multiLevelType w:val="hybridMultilevel"/>
    <w:tmpl w:val="0234F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E5348"/>
    <w:multiLevelType w:val="hybridMultilevel"/>
    <w:tmpl w:val="90DCD930"/>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6F468F4"/>
    <w:multiLevelType w:val="hybridMultilevel"/>
    <w:tmpl w:val="789C84BA"/>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D0F1C"/>
    <w:multiLevelType w:val="hybridMultilevel"/>
    <w:tmpl w:val="1FC068E6"/>
    <w:lvl w:ilvl="0" w:tplc="A852FE20">
      <w:start w:val="1"/>
      <w:numFmt w:val="decimal"/>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035347"/>
    <w:multiLevelType w:val="hybridMultilevel"/>
    <w:tmpl w:val="3FA4C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0B61AD"/>
    <w:multiLevelType w:val="hybridMultilevel"/>
    <w:tmpl w:val="A378D78A"/>
    <w:lvl w:ilvl="0" w:tplc="8BD4C904">
      <w:start w:val="1"/>
      <w:numFmt w:val="decimal"/>
      <w:lvlText w:val="%1."/>
      <w:lvlJc w:val="left"/>
      <w:pPr>
        <w:ind w:left="786" w:hanging="360"/>
      </w:pPr>
      <w:rPr>
        <w:rFonts w:ascii="Arial" w:hAnsi="Arial" w:cs="Arial" w:hint="default"/>
        <w:b w:val="0"/>
        <w:bCs w:val="0"/>
        <w:i w:val="0"/>
        <w:iCs/>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13258"/>
    <w:multiLevelType w:val="hybridMultilevel"/>
    <w:tmpl w:val="22C2D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EEB090E2"/>
    <w:lvl w:ilvl="0" w:tplc="3086EC20">
      <w:start w:val="1"/>
      <w:numFmt w:val="decimal"/>
      <w:lvlText w:val="%1."/>
      <w:lvlJc w:val="left"/>
      <w:pPr>
        <w:ind w:left="720" w:hanging="360"/>
      </w:pPr>
      <w:rPr>
        <w:rFonts w:ascii="Arial" w:hAnsi="Arial" w:cs="Times New Roman" w:hint="default"/>
        <w:b/>
        <w:i w:val="0"/>
        <w:color w:val="auto"/>
      </w:rPr>
    </w:lvl>
    <w:lvl w:ilvl="1" w:tplc="3F90F4CE">
      <w:start w:val="1"/>
      <w:numFmt w:val="lowerLetter"/>
      <w:lvlText w:val="%2."/>
      <w:lvlJc w:val="left"/>
      <w:pPr>
        <w:ind w:left="1440" w:hanging="360"/>
      </w:pPr>
    </w:lvl>
    <w:lvl w:ilvl="2" w:tplc="277C07DC">
      <w:start w:val="1"/>
      <w:numFmt w:val="lowerRoman"/>
      <w:lvlText w:val="%3."/>
      <w:lvlJc w:val="right"/>
      <w:pPr>
        <w:ind w:left="2160" w:hanging="180"/>
      </w:pPr>
    </w:lvl>
    <w:lvl w:ilvl="3" w:tplc="CCA2FFC4">
      <w:start w:val="1"/>
      <w:numFmt w:val="decimal"/>
      <w:lvlText w:val="%4."/>
      <w:lvlJc w:val="left"/>
      <w:pPr>
        <w:ind w:left="2880" w:hanging="360"/>
      </w:pPr>
    </w:lvl>
    <w:lvl w:ilvl="4" w:tplc="B8EE21BC">
      <w:start w:val="1"/>
      <w:numFmt w:val="lowerLetter"/>
      <w:lvlText w:val="%5."/>
      <w:lvlJc w:val="left"/>
      <w:pPr>
        <w:ind w:left="3600" w:hanging="360"/>
      </w:pPr>
    </w:lvl>
    <w:lvl w:ilvl="5" w:tplc="9F74C0BA">
      <w:start w:val="1"/>
      <w:numFmt w:val="lowerRoman"/>
      <w:lvlText w:val="%6."/>
      <w:lvlJc w:val="right"/>
      <w:pPr>
        <w:ind w:left="4320" w:hanging="180"/>
      </w:pPr>
    </w:lvl>
    <w:lvl w:ilvl="6" w:tplc="23DE5252">
      <w:start w:val="1"/>
      <w:numFmt w:val="decimal"/>
      <w:lvlText w:val="%7."/>
      <w:lvlJc w:val="left"/>
      <w:pPr>
        <w:ind w:left="5040" w:hanging="360"/>
      </w:pPr>
    </w:lvl>
    <w:lvl w:ilvl="7" w:tplc="AB2AD9E6">
      <w:start w:val="1"/>
      <w:numFmt w:val="lowerLetter"/>
      <w:lvlText w:val="%8."/>
      <w:lvlJc w:val="left"/>
      <w:pPr>
        <w:ind w:left="5760" w:hanging="360"/>
      </w:pPr>
    </w:lvl>
    <w:lvl w:ilvl="8" w:tplc="FB884804">
      <w:start w:val="1"/>
      <w:numFmt w:val="lowerRoman"/>
      <w:lvlText w:val="%9."/>
      <w:lvlJc w:val="right"/>
      <w:pPr>
        <w:ind w:left="6480" w:hanging="180"/>
      </w:pPr>
    </w:lvl>
  </w:abstractNum>
  <w:abstractNum w:abstractNumId="14" w15:restartNumberingAfterBreak="0">
    <w:nsid w:val="644C0046"/>
    <w:multiLevelType w:val="hybridMultilevel"/>
    <w:tmpl w:val="4BCAF28E"/>
    <w:lvl w:ilvl="0" w:tplc="61FA35D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0F4F3C"/>
    <w:multiLevelType w:val="hybridMultilevel"/>
    <w:tmpl w:val="33C6B556"/>
    <w:lvl w:ilvl="0" w:tplc="34981DA6">
      <w:start w:val="1"/>
      <w:numFmt w:val="decimal"/>
      <w:lvlText w:val="%1."/>
      <w:lvlJc w:val="left"/>
      <w:pPr>
        <w:ind w:left="1080" w:hanging="360"/>
      </w:pPr>
      <w:rPr>
        <w:rFonts w:ascii="Arial" w:eastAsiaTheme="minorHAnsi" w:hAnsi="Arial" w:cs="Arial"/>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69F1D4E"/>
    <w:multiLevelType w:val="hybridMultilevel"/>
    <w:tmpl w:val="FB50D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B21142"/>
    <w:multiLevelType w:val="hybridMultilevel"/>
    <w:tmpl w:val="8AC4173C"/>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A022C49"/>
    <w:multiLevelType w:val="hybridMultilevel"/>
    <w:tmpl w:val="65088436"/>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003822"/>
    <w:multiLevelType w:val="hybridMultilevel"/>
    <w:tmpl w:val="4FB0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B44A96"/>
    <w:multiLevelType w:val="hybridMultilevel"/>
    <w:tmpl w:val="CCF0A1D4"/>
    <w:lvl w:ilvl="0" w:tplc="EDE4EDA6">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7"/>
  </w:num>
  <w:num w:numId="6">
    <w:abstractNumId w:val="17"/>
  </w:num>
  <w:num w:numId="7">
    <w:abstractNumId w:val="8"/>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7C55"/>
    <w:rsid w:val="000238E3"/>
    <w:rsid w:val="000B0BE4"/>
    <w:rsid w:val="000C6C1D"/>
    <w:rsid w:val="001142CE"/>
    <w:rsid w:val="001215DA"/>
    <w:rsid w:val="00122589"/>
    <w:rsid w:val="00184AF7"/>
    <w:rsid w:val="001E364C"/>
    <w:rsid w:val="0021311C"/>
    <w:rsid w:val="00237300"/>
    <w:rsid w:val="00325A9C"/>
    <w:rsid w:val="003607E9"/>
    <w:rsid w:val="00361D35"/>
    <w:rsid w:val="0037581E"/>
    <w:rsid w:val="00390801"/>
    <w:rsid w:val="003F346D"/>
    <w:rsid w:val="00413C91"/>
    <w:rsid w:val="004453C7"/>
    <w:rsid w:val="004473E2"/>
    <w:rsid w:val="004723F1"/>
    <w:rsid w:val="00494759"/>
    <w:rsid w:val="004D5C05"/>
    <w:rsid w:val="004E2B17"/>
    <w:rsid w:val="00502866"/>
    <w:rsid w:val="0053206E"/>
    <w:rsid w:val="005F2B9B"/>
    <w:rsid w:val="00607F97"/>
    <w:rsid w:val="00623CEE"/>
    <w:rsid w:val="00630DC0"/>
    <w:rsid w:val="00656E63"/>
    <w:rsid w:val="00677AA3"/>
    <w:rsid w:val="00693984"/>
    <w:rsid w:val="007613FC"/>
    <w:rsid w:val="0079158F"/>
    <w:rsid w:val="007E0075"/>
    <w:rsid w:val="008048C9"/>
    <w:rsid w:val="00851535"/>
    <w:rsid w:val="0088468F"/>
    <w:rsid w:val="008A1E57"/>
    <w:rsid w:val="008D162D"/>
    <w:rsid w:val="00A05E59"/>
    <w:rsid w:val="00A736A6"/>
    <w:rsid w:val="00A90AAF"/>
    <w:rsid w:val="00AD17F3"/>
    <w:rsid w:val="00AF3213"/>
    <w:rsid w:val="00B04145"/>
    <w:rsid w:val="00B23A30"/>
    <w:rsid w:val="00B313E9"/>
    <w:rsid w:val="00B4339D"/>
    <w:rsid w:val="00B831CA"/>
    <w:rsid w:val="00BC67EF"/>
    <w:rsid w:val="00BD1C18"/>
    <w:rsid w:val="00BD3E89"/>
    <w:rsid w:val="00C31030"/>
    <w:rsid w:val="00C40296"/>
    <w:rsid w:val="00C4704C"/>
    <w:rsid w:val="00CE76F9"/>
    <w:rsid w:val="00D93AEC"/>
    <w:rsid w:val="00DA22D5"/>
    <w:rsid w:val="00DD5DF1"/>
    <w:rsid w:val="00DE055E"/>
    <w:rsid w:val="00DF65BA"/>
    <w:rsid w:val="00E02C4E"/>
    <w:rsid w:val="00E66C11"/>
    <w:rsid w:val="00E771CB"/>
    <w:rsid w:val="00EC57E4"/>
    <w:rsid w:val="00F0240A"/>
    <w:rsid w:val="00F24EA4"/>
    <w:rsid w:val="00F94199"/>
    <w:rsid w:val="00FD07AD"/>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DF65BA"/>
    <w:pPr>
      <w:keepNext/>
      <w:spacing w:before="240" w:after="0" w:line="240" w:lineRule="auto"/>
      <w:outlineLvl w:val="1"/>
    </w:pPr>
    <w:rPr>
      <w:rFonts w:ascii="Arial" w:eastAsiaTheme="minorEastAsia"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 w:type="character" w:customStyle="1" w:styleId="Heading2Char">
    <w:name w:val="Heading 2 Char"/>
    <w:basedOn w:val="DefaultParagraphFont"/>
    <w:link w:val="Heading2"/>
    <w:uiPriority w:val="9"/>
    <w:rsid w:val="00DF65BA"/>
    <w:rPr>
      <w:rFonts w:ascii="Arial" w:eastAsiaTheme="minorEastAsia" w:hAnsi="Arial" w:cs="Arial"/>
      <w:b/>
      <w:bCs/>
      <w:iCs/>
      <w:sz w:val="24"/>
      <w:szCs w:val="28"/>
      <w:lang w:eastAsia="en-GB"/>
    </w:rPr>
  </w:style>
  <w:style w:type="paragraph" w:customStyle="1" w:styleId="Default">
    <w:name w:val="Default"/>
    <w:rsid w:val="003F34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0240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C6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165168396">
      <w:bodyDiv w:val="1"/>
      <w:marLeft w:val="0"/>
      <w:marRight w:val="0"/>
      <w:marTop w:val="0"/>
      <w:marBottom w:val="0"/>
      <w:divBdr>
        <w:top w:val="none" w:sz="0" w:space="0" w:color="auto"/>
        <w:left w:val="none" w:sz="0" w:space="0" w:color="auto"/>
        <w:bottom w:val="none" w:sz="0" w:space="0" w:color="auto"/>
        <w:right w:val="none" w:sz="0" w:space="0" w:color="auto"/>
      </w:divBdr>
    </w:div>
    <w:div w:id="167409828">
      <w:bodyDiv w:val="1"/>
      <w:marLeft w:val="0"/>
      <w:marRight w:val="0"/>
      <w:marTop w:val="0"/>
      <w:marBottom w:val="0"/>
      <w:divBdr>
        <w:top w:val="none" w:sz="0" w:space="0" w:color="auto"/>
        <w:left w:val="none" w:sz="0" w:space="0" w:color="auto"/>
        <w:bottom w:val="none" w:sz="0" w:space="0" w:color="auto"/>
        <w:right w:val="none" w:sz="0" w:space="0" w:color="auto"/>
      </w:divBdr>
    </w:div>
    <w:div w:id="199561777">
      <w:bodyDiv w:val="1"/>
      <w:marLeft w:val="0"/>
      <w:marRight w:val="0"/>
      <w:marTop w:val="0"/>
      <w:marBottom w:val="0"/>
      <w:divBdr>
        <w:top w:val="none" w:sz="0" w:space="0" w:color="auto"/>
        <w:left w:val="none" w:sz="0" w:space="0" w:color="auto"/>
        <w:bottom w:val="none" w:sz="0" w:space="0" w:color="auto"/>
        <w:right w:val="none" w:sz="0" w:space="0" w:color="auto"/>
      </w:divBdr>
    </w:div>
    <w:div w:id="236477737">
      <w:bodyDiv w:val="1"/>
      <w:marLeft w:val="0"/>
      <w:marRight w:val="0"/>
      <w:marTop w:val="0"/>
      <w:marBottom w:val="0"/>
      <w:divBdr>
        <w:top w:val="none" w:sz="0" w:space="0" w:color="auto"/>
        <w:left w:val="none" w:sz="0" w:space="0" w:color="auto"/>
        <w:bottom w:val="none" w:sz="0" w:space="0" w:color="auto"/>
        <w:right w:val="none" w:sz="0" w:space="0" w:color="auto"/>
      </w:divBdr>
    </w:div>
    <w:div w:id="240065188">
      <w:bodyDiv w:val="1"/>
      <w:marLeft w:val="0"/>
      <w:marRight w:val="0"/>
      <w:marTop w:val="0"/>
      <w:marBottom w:val="0"/>
      <w:divBdr>
        <w:top w:val="none" w:sz="0" w:space="0" w:color="auto"/>
        <w:left w:val="none" w:sz="0" w:space="0" w:color="auto"/>
        <w:bottom w:val="none" w:sz="0" w:space="0" w:color="auto"/>
        <w:right w:val="none" w:sz="0" w:space="0" w:color="auto"/>
      </w:divBdr>
    </w:div>
    <w:div w:id="291520346">
      <w:bodyDiv w:val="1"/>
      <w:marLeft w:val="0"/>
      <w:marRight w:val="0"/>
      <w:marTop w:val="0"/>
      <w:marBottom w:val="0"/>
      <w:divBdr>
        <w:top w:val="none" w:sz="0" w:space="0" w:color="auto"/>
        <w:left w:val="none" w:sz="0" w:space="0" w:color="auto"/>
        <w:bottom w:val="none" w:sz="0" w:space="0" w:color="auto"/>
        <w:right w:val="none" w:sz="0" w:space="0" w:color="auto"/>
      </w:divBdr>
    </w:div>
    <w:div w:id="498469555">
      <w:bodyDiv w:val="1"/>
      <w:marLeft w:val="0"/>
      <w:marRight w:val="0"/>
      <w:marTop w:val="0"/>
      <w:marBottom w:val="0"/>
      <w:divBdr>
        <w:top w:val="none" w:sz="0" w:space="0" w:color="auto"/>
        <w:left w:val="none" w:sz="0" w:space="0" w:color="auto"/>
        <w:bottom w:val="none" w:sz="0" w:space="0" w:color="auto"/>
        <w:right w:val="none" w:sz="0" w:space="0" w:color="auto"/>
      </w:divBdr>
    </w:div>
    <w:div w:id="571427458">
      <w:bodyDiv w:val="1"/>
      <w:marLeft w:val="0"/>
      <w:marRight w:val="0"/>
      <w:marTop w:val="0"/>
      <w:marBottom w:val="0"/>
      <w:divBdr>
        <w:top w:val="none" w:sz="0" w:space="0" w:color="auto"/>
        <w:left w:val="none" w:sz="0" w:space="0" w:color="auto"/>
        <w:bottom w:val="none" w:sz="0" w:space="0" w:color="auto"/>
        <w:right w:val="none" w:sz="0" w:space="0" w:color="auto"/>
      </w:divBdr>
    </w:div>
    <w:div w:id="641466882">
      <w:bodyDiv w:val="1"/>
      <w:marLeft w:val="0"/>
      <w:marRight w:val="0"/>
      <w:marTop w:val="0"/>
      <w:marBottom w:val="0"/>
      <w:divBdr>
        <w:top w:val="none" w:sz="0" w:space="0" w:color="auto"/>
        <w:left w:val="none" w:sz="0" w:space="0" w:color="auto"/>
        <w:bottom w:val="none" w:sz="0" w:space="0" w:color="auto"/>
        <w:right w:val="none" w:sz="0" w:space="0" w:color="auto"/>
      </w:divBdr>
    </w:div>
    <w:div w:id="659040239">
      <w:bodyDiv w:val="1"/>
      <w:marLeft w:val="0"/>
      <w:marRight w:val="0"/>
      <w:marTop w:val="0"/>
      <w:marBottom w:val="0"/>
      <w:divBdr>
        <w:top w:val="none" w:sz="0" w:space="0" w:color="auto"/>
        <w:left w:val="none" w:sz="0" w:space="0" w:color="auto"/>
        <w:bottom w:val="none" w:sz="0" w:space="0" w:color="auto"/>
        <w:right w:val="none" w:sz="0" w:space="0" w:color="auto"/>
      </w:divBdr>
    </w:div>
    <w:div w:id="676007701">
      <w:bodyDiv w:val="1"/>
      <w:marLeft w:val="0"/>
      <w:marRight w:val="0"/>
      <w:marTop w:val="0"/>
      <w:marBottom w:val="0"/>
      <w:divBdr>
        <w:top w:val="none" w:sz="0" w:space="0" w:color="auto"/>
        <w:left w:val="none" w:sz="0" w:space="0" w:color="auto"/>
        <w:bottom w:val="none" w:sz="0" w:space="0" w:color="auto"/>
        <w:right w:val="none" w:sz="0" w:space="0" w:color="auto"/>
      </w:divBdr>
    </w:div>
    <w:div w:id="750740401">
      <w:bodyDiv w:val="1"/>
      <w:marLeft w:val="0"/>
      <w:marRight w:val="0"/>
      <w:marTop w:val="0"/>
      <w:marBottom w:val="0"/>
      <w:divBdr>
        <w:top w:val="none" w:sz="0" w:space="0" w:color="auto"/>
        <w:left w:val="none" w:sz="0" w:space="0" w:color="auto"/>
        <w:bottom w:val="none" w:sz="0" w:space="0" w:color="auto"/>
        <w:right w:val="none" w:sz="0" w:space="0" w:color="auto"/>
      </w:divBdr>
    </w:div>
    <w:div w:id="766081238">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840316335">
      <w:bodyDiv w:val="1"/>
      <w:marLeft w:val="0"/>
      <w:marRight w:val="0"/>
      <w:marTop w:val="0"/>
      <w:marBottom w:val="0"/>
      <w:divBdr>
        <w:top w:val="none" w:sz="0" w:space="0" w:color="auto"/>
        <w:left w:val="none" w:sz="0" w:space="0" w:color="auto"/>
        <w:bottom w:val="none" w:sz="0" w:space="0" w:color="auto"/>
        <w:right w:val="none" w:sz="0" w:space="0" w:color="auto"/>
      </w:divBdr>
    </w:div>
    <w:div w:id="845368987">
      <w:bodyDiv w:val="1"/>
      <w:marLeft w:val="0"/>
      <w:marRight w:val="0"/>
      <w:marTop w:val="0"/>
      <w:marBottom w:val="0"/>
      <w:divBdr>
        <w:top w:val="none" w:sz="0" w:space="0" w:color="auto"/>
        <w:left w:val="none" w:sz="0" w:space="0" w:color="auto"/>
        <w:bottom w:val="none" w:sz="0" w:space="0" w:color="auto"/>
        <w:right w:val="none" w:sz="0" w:space="0" w:color="auto"/>
      </w:divBdr>
    </w:div>
    <w:div w:id="8630594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997883890">
      <w:bodyDiv w:val="1"/>
      <w:marLeft w:val="0"/>
      <w:marRight w:val="0"/>
      <w:marTop w:val="0"/>
      <w:marBottom w:val="0"/>
      <w:divBdr>
        <w:top w:val="none" w:sz="0" w:space="0" w:color="auto"/>
        <w:left w:val="none" w:sz="0" w:space="0" w:color="auto"/>
        <w:bottom w:val="none" w:sz="0" w:space="0" w:color="auto"/>
        <w:right w:val="none" w:sz="0" w:space="0" w:color="auto"/>
      </w:divBdr>
    </w:div>
    <w:div w:id="1076515197">
      <w:bodyDiv w:val="1"/>
      <w:marLeft w:val="0"/>
      <w:marRight w:val="0"/>
      <w:marTop w:val="0"/>
      <w:marBottom w:val="0"/>
      <w:divBdr>
        <w:top w:val="none" w:sz="0" w:space="0" w:color="auto"/>
        <w:left w:val="none" w:sz="0" w:space="0" w:color="auto"/>
        <w:bottom w:val="none" w:sz="0" w:space="0" w:color="auto"/>
        <w:right w:val="none" w:sz="0" w:space="0" w:color="auto"/>
      </w:divBdr>
    </w:div>
    <w:div w:id="1120683213">
      <w:bodyDiv w:val="1"/>
      <w:marLeft w:val="0"/>
      <w:marRight w:val="0"/>
      <w:marTop w:val="0"/>
      <w:marBottom w:val="0"/>
      <w:divBdr>
        <w:top w:val="none" w:sz="0" w:space="0" w:color="auto"/>
        <w:left w:val="none" w:sz="0" w:space="0" w:color="auto"/>
        <w:bottom w:val="none" w:sz="0" w:space="0" w:color="auto"/>
        <w:right w:val="none" w:sz="0" w:space="0" w:color="auto"/>
      </w:divBdr>
    </w:div>
    <w:div w:id="1130703849">
      <w:bodyDiv w:val="1"/>
      <w:marLeft w:val="0"/>
      <w:marRight w:val="0"/>
      <w:marTop w:val="0"/>
      <w:marBottom w:val="0"/>
      <w:divBdr>
        <w:top w:val="none" w:sz="0" w:space="0" w:color="auto"/>
        <w:left w:val="none" w:sz="0" w:space="0" w:color="auto"/>
        <w:bottom w:val="none" w:sz="0" w:space="0" w:color="auto"/>
        <w:right w:val="none" w:sz="0" w:space="0" w:color="auto"/>
      </w:divBdr>
    </w:div>
    <w:div w:id="1135872418">
      <w:bodyDiv w:val="1"/>
      <w:marLeft w:val="0"/>
      <w:marRight w:val="0"/>
      <w:marTop w:val="0"/>
      <w:marBottom w:val="0"/>
      <w:divBdr>
        <w:top w:val="none" w:sz="0" w:space="0" w:color="auto"/>
        <w:left w:val="none" w:sz="0" w:space="0" w:color="auto"/>
        <w:bottom w:val="none" w:sz="0" w:space="0" w:color="auto"/>
        <w:right w:val="none" w:sz="0" w:space="0" w:color="auto"/>
      </w:divBdr>
    </w:div>
    <w:div w:id="1311443609">
      <w:bodyDiv w:val="1"/>
      <w:marLeft w:val="0"/>
      <w:marRight w:val="0"/>
      <w:marTop w:val="0"/>
      <w:marBottom w:val="0"/>
      <w:divBdr>
        <w:top w:val="none" w:sz="0" w:space="0" w:color="auto"/>
        <w:left w:val="none" w:sz="0" w:space="0" w:color="auto"/>
        <w:bottom w:val="none" w:sz="0" w:space="0" w:color="auto"/>
        <w:right w:val="none" w:sz="0" w:space="0" w:color="auto"/>
      </w:divBdr>
    </w:div>
    <w:div w:id="1312516400">
      <w:bodyDiv w:val="1"/>
      <w:marLeft w:val="0"/>
      <w:marRight w:val="0"/>
      <w:marTop w:val="0"/>
      <w:marBottom w:val="0"/>
      <w:divBdr>
        <w:top w:val="none" w:sz="0" w:space="0" w:color="auto"/>
        <w:left w:val="none" w:sz="0" w:space="0" w:color="auto"/>
        <w:bottom w:val="none" w:sz="0" w:space="0" w:color="auto"/>
        <w:right w:val="none" w:sz="0" w:space="0" w:color="auto"/>
      </w:divBdr>
    </w:div>
    <w:div w:id="1322008546">
      <w:bodyDiv w:val="1"/>
      <w:marLeft w:val="0"/>
      <w:marRight w:val="0"/>
      <w:marTop w:val="0"/>
      <w:marBottom w:val="0"/>
      <w:divBdr>
        <w:top w:val="none" w:sz="0" w:space="0" w:color="auto"/>
        <w:left w:val="none" w:sz="0" w:space="0" w:color="auto"/>
        <w:bottom w:val="none" w:sz="0" w:space="0" w:color="auto"/>
        <w:right w:val="none" w:sz="0" w:space="0" w:color="auto"/>
      </w:divBdr>
    </w:div>
    <w:div w:id="1335957920">
      <w:bodyDiv w:val="1"/>
      <w:marLeft w:val="0"/>
      <w:marRight w:val="0"/>
      <w:marTop w:val="0"/>
      <w:marBottom w:val="0"/>
      <w:divBdr>
        <w:top w:val="none" w:sz="0" w:space="0" w:color="auto"/>
        <w:left w:val="none" w:sz="0" w:space="0" w:color="auto"/>
        <w:bottom w:val="none" w:sz="0" w:space="0" w:color="auto"/>
        <w:right w:val="none" w:sz="0" w:space="0" w:color="auto"/>
      </w:divBdr>
    </w:div>
    <w:div w:id="1357853515">
      <w:bodyDiv w:val="1"/>
      <w:marLeft w:val="0"/>
      <w:marRight w:val="0"/>
      <w:marTop w:val="0"/>
      <w:marBottom w:val="0"/>
      <w:divBdr>
        <w:top w:val="none" w:sz="0" w:space="0" w:color="auto"/>
        <w:left w:val="none" w:sz="0" w:space="0" w:color="auto"/>
        <w:bottom w:val="none" w:sz="0" w:space="0" w:color="auto"/>
        <w:right w:val="none" w:sz="0" w:space="0" w:color="auto"/>
      </w:divBdr>
      <w:divsChild>
        <w:div w:id="2029863873">
          <w:marLeft w:val="0"/>
          <w:marRight w:val="0"/>
          <w:marTop w:val="0"/>
          <w:marBottom w:val="0"/>
          <w:divBdr>
            <w:top w:val="single" w:sz="2" w:space="1" w:color="FFFFFF"/>
            <w:left w:val="single" w:sz="2" w:space="0" w:color="FFFFFF"/>
            <w:bottom w:val="single" w:sz="2" w:space="2" w:color="FFFFFF"/>
            <w:right w:val="single" w:sz="2" w:space="4" w:color="FFFFFF"/>
          </w:divBdr>
        </w:div>
        <w:div w:id="61356282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450969564">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 w:id="1736396263">
      <w:bodyDiv w:val="1"/>
      <w:marLeft w:val="0"/>
      <w:marRight w:val="0"/>
      <w:marTop w:val="0"/>
      <w:marBottom w:val="0"/>
      <w:divBdr>
        <w:top w:val="none" w:sz="0" w:space="0" w:color="auto"/>
        <w:left w:val="none" w:sz="0" w:space="0" w:color="auto"/>
        <w:bottom w:val="none" w:sz="0" w:space="0" w:color="auto"/>
        <w:right w:val="none" w:sz="0" w:space="0" w:color="auto"/>
      </w:divBdr>
    </w:div>
    <w:div w:id="1821072865">
      <w:bodyDiv w:val="1"/>
      <w:marLeft w:val="0"/>
      <w:marRight w:val="0"/>
      <w:marTop w:val="0"/>
      <w:marBottom w:val="0"/>
      <w:divBdr>
        <w:top w:val="none" w:sz="0" w:space="0" w:color="auto"/>
        <w:left w:val="none" w:sz="0" w:space="0" w:color="auto"/>
        <w:bottom w:val="none" w:sz="0" w:space="0" w:color="auto"/>
        <w:right w:val="none" w:sz="0" w:space="0" w:color="auto"/>
      </w:divBdr>
    </w:div>
    <w:div w:id="1831215806">
      <w:bodyDiv w:val="1"/>
      <w:marLeft w:val="0"/>
      <w:marRight w:val="0"/>
      <w:marTop w:val="0"/>
      <w:marBottom w:val="0"/>
      <w:divBdr>
        <w:top w:val="none" w:sz="0" w:space="0" w:color="auto"/>
        <w:left w:val="none" w:sz="0" w:space="0" w:color="auto"/>
        <w:bottom w:val="none" w:sz="0" w:space="0" w:color="auto"/>
        <w:right w:val="none" w:sz="0" w:space="0" w:color="auto"/>
      </w:divBdr>
    </w:div>
    <w:div w:id="1997566009">
      <w:bodyDiv w:val="1"/>
      <w:marLeft w:val="0"/>
      <w:marRight w:val="0"/>
      <w:marTop w:val="0"/>
      <w:marBottom w:val="0"/>
      <w:divBdr>
        <w:top w:val="none" w:sz="0" w:space="0" w:color="auto"/>
        <w:left w:val="none" w:sz="0" w:space="0" w:color="auto"/>
        <w:bottom w:val="none" w:sz="0" w:space="0" w:color="auto"/>
        <w:right w:val="none" w:sz="0" w:space="0" w:color="auto"/>
      </w:divBdr>
    </w:div>
    <w:div w:id="20817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7</cp:revision>
  <dcterms:created xsi:type="dcterms:W3CDTF">2021-07-16T08:43:00Z</dcterms:created>
  <dcterms:modified xsi:type="dcterms:W3CDTF">2021-07-16T10:56:00Z</dcterms:modified>
</cp:coreProperties>
</file>