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41D85" w14:textId="2FEBE572" w:rsidR="00CB5A2A" w:rsidRDefault="008612A7" w:rsidP="00CB5A2A">
      <w:pPr>
        <w:tabs>
          <w:tab w:val="left" w:pos="567"/>
          <w:tab w:val="left" w:pos="9200"/>
        </w:tabs>
        <w:jc w:val="right"/>
        <w:rPr>
          <w:rFonts w:ascii="Arial Black" w:hAnsi="Arial Black"/>
          <w:sz w:val="72"/>
        </w:rPr>
      </w:pPr>
      <w:r>
        <w:rPr>
          <w:noProof/>
          <w:sz w:val="20"/>
          <w:lang w:eastAsia="en-GB"/>
        </w:rPr>
        <w:drawing>
          <wp:inline distT="0" distB="0" distL="0" distR="0" wp14:anchorId="5E99F2F3" wp14:editId="530A4D96">
            <wp:extent cx="2590800" cy="1190625"/>
            <wp:effectExtent l="0" t="0" r="0" b="9525"/>
            <wp:docPr id="5" name="Picture 5" descr="Central-Lanc-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051187" name="Picture 2" descr="Central-Lanc-Logo AMEND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90800" cy="1190625"/>
                    </a:xfrm>
                    <a:prstGeom prst="rect">
                      <a:avLst/>
                    </a:prstGeom>
                    <a:noFill/>
                    <a:ln>
                      <a:noFill/>
                    </a:ln>
                  </pic:spPr>
                </pic:pic>
              </a:graphicData>
            </a:graphic>
          </wp:inline>
        </w:drawing>
      </w:r>
    </w:p>
    <w:p w14:paraId="07CE02F6" w14:textId="77777777" w:rsidR="00560ED0" w:rsidRPr="00560ED0" w:rsidRDefault="00560ED0" w:rsidP="00CB5A2A">
      <w:pPr>
        <w:tabs>
          <w:tab w:val="left" w:pos="567"/>
          <w:tab w:val="left" w:pos="9200"/>
        </w:tabs>
        <w:jc w:val="right"/>
        <w:rPr>
          <w:rFonts w:ascii="Arial Black" w:hAnsi="Arial Black"/>
          <w:sz w:val="28"/>
          <w:szCs w:val="4"/>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3969"/>
        <w:gridCol w:w="2127"/>
      </w:tblGrid>
      <w:tr w:rsidR="005F396D" w14:paraId="240A8D28" w14:textId="77777777" w:rsidTr="00CB5A2A">
        <w:trPr>
          <w:trHeight w:val="413"/>
        </w:trPr>
        <w:tc>
          <w:tcPr>
            <w:tcW w:w="3510" w:type="dxa"/>
            <w:shd w:val="clear" w:color="auto" w:fill="auto"/>
            <w:vAlign w:val="center"/>
          </w:tcPr>
          <w:p w14:paraId="682D6396" w14:textId="77777777" w:rsidR="000C5D20" w:rsidRPr="00B85F3A" w:rsidRDefault="008612A7" w:rsidP="007E36E3">
            <w:pPr>
              <w:pStyle w:val="Heading3"/>
              <w:tabs>
                <w:tab w:val="left" w:pos="567"/>
              </w:tabs>
              <w:rPr>
                <w:color w:val="auto"/>
              </w:rPr>
            </w:pPr>
            <w:r w:rsidRPr="00B85F3A">
              <w:rPr>
                <w:color w:val="auto"/>
              </w:rPr>
              <w:t>Report of</w:t>
            </w:r>
          </w:p>
        </w:tc>
        <w:tc>
          <w:tcPr>
            <w:tcW w:w="3969" w:type="dxa"/>
            <w:shd w:val="clear" w:color="auto" w:fill="auto"/>
            <w:vAlign w:val="center"/>
          </w:tcPr>
          <w:p w14:paraId="30525D77" w14:textId="77777777" w:rsidR="000C5D20" w:rsidRPr="00B85F3A" w:rsidRDefault="008612A7" w:rsidP="00CB5A2A">
            <w:pPr>
              <w:tabs>
                <w:tab w:val="left" w:pos="567"/>
              </w:tabs>
              <w:ind w:right="175"/>
              <w:jc w:val="center"/>
              <w:rPr>
                <w:b/>
              </w:rPr>
            </w:pPr>
            <w:r w:rsidRPr="00B85F3A">
              <w:rPr>
                <w:b/>
              </w:rPr>
              <w:t>Meeting</w:t>
            </w:r>
          </w:p>
        </w:tc>
        <w:tc>
          <w:tcPr>
            <w:tcW w:w="2127" w:type="dxa"/>
            <w:shd w:val="clear" w:color="auto" w:fill="auto"/>
            <w:vAlign w:val="center"/>
          </w:tcPr>
          <w:p w14:paraId="62D86E41" w14:textId="77777777" w:rsidR="000C5D20" w:rsidRPr="00B85F3A" w:rsidRDefault="008612A7" w:rsidP="007E36E3">
            <w:pPr>
              <w:tabs>
                <w:tab w:val="left" w:pos="567"/>
              </w:tabs>
              <w:jc w:val="center"/>
              <w:rPr>
                <w:b/>
              </w:rPr>
            </w:pPr>
            <w:r w:rsidRPr="00B85F3A">
              <w:rPr>
                <w:b/>
              </w:rPr>
              <w:t>Date</w:t>
            </w:r>
          </w:p>
        </w:tc>
      </w:tr>
      <w:tr w:rsidR="005F396D" w14:paraId="79D818EC" w14:textId="77777777" w:rsidTr="00CB5A2A">
        <w:trPr>
          <w:trHeight w:val="743"/>
        </w:trPr>
        <w:tc>
          <w:tcPr>
            <w:tcW w:w="3510" w:type="dxa"/>
            <w:vAlign w:val="center"/>
          </w:tcPr>
          <w:p w14:paraId="43D5ED54" w14:textId="77777777" w:rsidR="000C5D20" w:rsidRPr="00B85F3A" w:rsidRDefault="008612A7" w:rsidP="00CB5A2A">
            <w:pPr>
              <w:tabs>
                <w:tab w:val="left" w:pos="567"/>
              </w:tabs>
              <w:spacing w:before="60" w:after="60"/>
              <w:jc w:val="center"/>
              <w:rPr>
                <w:sz w:val="22"/>
              </w:rPr>
            </w:pPr>
            <w:r>
              <w:rPr>
                <w:sz w:val="22"/>
              </w:rPr>
              <w:t xml:space="preserve">Director of Planning and Development </w:t>
            </w:r>
          </w:p>
        </w:tc>
        <w:tc>
          <w:tcPr>
            <w:tcW w:w="3969" w:type="dxa"/>
            <w:vAlign w:val="center"/>
          </w:tcPr>
          <w:p w14:paraId="00FE9965" w14:textId="77777777" w:rsidR="000C5D20" w:rsidRPr="00B85F3A" w:rsidRDefault="008612A7" w:rsidP="00CB5A2A">
            <w:pPr>
              <w:pBdr>
                <w:top w:val="single" w:sz="2" w:space="0" w:color="FFFFFF"/>
                <w:left w:val="single" w:sz="2" w:space="0" w:color="FFFFFF"/>
                <w:bottom w:val="single" w:sz="2" w:space="2" w:color="FFFFFF"/>
                <w:right w:val="single" w:sz="2" w:space="4" w:color="FFFFFF"/>
              </w:pBdr>
              <w:tabs>
                <w:tab w:val="left" w:pos="567"/>
              </w:tabs>
              <w:spacing w:before="60" w:after="60"/>
              <w:jc w:val="center"/>
              <w:rPr>
                <w:sz w:val="22"/>
              </w:rPr>
            </w:pPr>
            <w:r>
              <w:rPr>
                <w:sz w:val="22"/>
              </w:rPr>
              <w:t>Central Lancashire Strategic Planning Joint Advisory Committee</w:t>
            </w:r>
          </w:p>
        </w:tc>
        <w:tc>
          <w:tcPr>
            <w:tcW w:w="2127" w:type="dxa"/>
            <w:vAlign w:val="center"/>
          </w:tcPr>
          <w:p w14:paraId="424F5E0E" w14:textId="416BE7C4" w:rsidR="000C5D20" w:rsidRPr="00B85F3A" w:rsidRDefault="008612A7" w:rsidP="00CB5A2A">
            <w:pPr>
              <w:tabs>
                <w:tab w:val="left" w:pos="567"/>
              </w:tabs>
              <w:spacing w:before="60" w:after="60"/>
              <w:jc w:val="center"/>
              <w:rPr>
                <w:sz w:val="22"/>
              </w:rPr>
            </w:pPr>
            <w:r>
              <w:rPr>
                <w:sz w:val="22"/>
              </w:rPr>
              <w:t>22 June 2021</w:t>
            </w:r>
          </w:p>
        </w:tc>
      </w:tr>
    </w:tbl>
    <w:p w14:paraId="7241193B" w14:textId="77777777" w:rsidR="00496637" w:rsidRDefault="008B1A73" w:rsidP="00496637">
      <w:pPr>
        <w:pBdr>
          <w:top w:val="single" w:sz="2" w:space="0" w:color="FFFFFF"/>
          <w:left w:val="single" w:sz="2" w:space="0" w:color="FFFFFF"/>
          <w:bottom w:val="single" w:sz="2" w:space="2" w:color="FFFFFF"/>
          <w:right w:val="single" w:sz="2" w:space="4" w:color="FFFFFF"/>
        </w:pBdr>
        <w:tabs>
          <w:tab w:val="left" w:pos="567"/>
        </w:tabs>
        <w:ind w:right="141"/>
        <w:jc w:val="left"/>
        <w:rPr>
          <w:rFonts w:ascii="Arial Black" w:hAnsi="Arial Black"/>
          <w:caps/>
          <w:sz w:val="28"/>
        </w:rPr>
      </w:pPr>
    </w:p>
    <w:p w14:paraId="4671E43E" w14:textId="22BE6D7D" w:rsidR="00A17DAA" w:rsidRPr="00D94FDB" w:rsidRDefault="00D94FDB" w:rsidP="00D94FDB">
      <w:pPr>
        <w:pStyle w:val="Heading1"/>
        <w:rPr>
          <w:sz w:val="32"/>
          <w:szCs w:val="22"/>
        </w:rPr>
      </w:pPr>
      <w:r w:rsidRPr="00D94FDB">
        <w:rPr>
          <w:sz w:val="32"/>
          <w:szCs w:val="22"/>
        </w:rPr>
        <w:t>Planning Reform Update</w:t>
      </w:r>
    </w:p>
    <w:tbl>
      <w:tblPr>
        <w:tblW w:w="0" w:type="auto"/>
        <w:tblLook w:val="01E0" w:firstRow="1" w:lastRow="1" w:firstColumn="1" w:lastColumn="1" w:noHBand="0" w:noVBand="0"/>
      </w:tblPr>
      <w:tblGrid>
        <w:gridCol w:w="9355"/>
      </w:tblGrid>
      <w:tr w:rsidR="005F396D" w14:paraId="628285F6" w14:textId="77777777" w:rsidTr="00CC3A67">
        <w:tc>
          <w:tcPr>
            <w:tcW w:w="9855" w:type="dxa"/>
          </w:tcPr>
          <w:p w14:paraId="5D889D7D" w14:textId="77777777" w:rsidR="008612A7" w:rsidRDefault="008612A7" w:rsidP="00CC3A67">
            <w:pPr>
              <w:pStyle w:val="Heading2"/>
              <w:rPr>
                <w:sz w:val="22"/>
                <w:szCs w:val="22"/>
              </w:rPr>
            </w:pPr>
          </w:p>
          <w:p w14:paraId="1A4E0973" w14:textId="7BA0A937" w:rsidR="00A17DAA" w:rsidRPr="008612A7" w:rsidRDefault="008612A7" w:rsidP="008612A7">
            <w:pPr>
              <w:pStyle w:val="Heading2"/>
              <w:rPr>
                <w:sz w:val="24"/>
                <w:szCs w:val="24"/>
              </w:rPr>
            </w:pPr>
            <w:r w:rsidRPr="008612A7">
              <w:rPr>
                <w:sz w:val="24"/>
                <w:szCs w:val="24"/>
              </w:rPr>
              <w:t>Purpose of report</w:t>
            </w:r>
          </w:p>
          <w:p w14:paraId="3ECD3BF9" w14:textId="77777777" w:rsidR="00A17DAA" w:rsidRPr="00A17DAA" w:rsidRDefault="008B1A73" w:rsidP="00A17DAA"/>
        </w:tc>
      </w:tr>
      <w:tr w:rsidR="005F396D" w14:paraId="6138C5C5" w14:textId="77777777" w:rsidTr="00CC3A67">
        <w:tc>
          <w:tcPr>
            <w:tcW w:w="9855" w:type="dxa"/>
          </w:tcPr>
          <w:p w14:paraId="445A2BA6" w14:textId="77777777" w:rsidR="00A17DAA" w:rsidRPr="00B85F3A" w:rsidRDefault="008612A7" w:rsidP="00A17DAA">
            <w:pPr>
              <w:numPr>
                <w:ilvl w:val="0"/>
                <w:numId w:val="22"/>
              </w:numPr>
              <w:pBdr>
                <w:top w:val="single" w:sz="2" w:space="0" w:color="FFFFFF"/>
                <w:left w:val="single" w:sz="2" w:space="0" w:color="FFFFFF"/>
                <w:bottom w:val="single" w:sz="2" w:space="2" w:color="FFFFFF"/>
                <w:right w:val="single" w:sz="2" w:space="4" w:color="FFFFFF"/>
              </w:pBdr>
              <w:tabs>
                <w:tab w:val="left" w:pos="567"/>
              </w:tabs>
              <w:ind w:right="141"/>
              <w:rPr>
                <w:sz w:val="22"/>
              </w:rPr>
            </w:pPr>
            <w:r>
              <w:rPr>
                <w:sz w:val="22"/>
              </w:rPr>
              <w:t xml:space="preserve">To provide an update on the reforms to national planning policy </w:t>
            </w:r>
          </w:p>
          <w:p w14:paraId="52494DC1" w14:textId="77777777" w:rsidR="00A17DAA" w:rsidRPr="00B85F3A" w:rsidRDefault="008B1A73" w:rsidP="00CC3A67">
            <w:pPr>
              <w:pBdr>
                <w:top w:val="single" w:sz="2" w:space="0" w:color="FFFFFF"/>
                <w:left w:val="single" w:sz="2" w:space="0" w:color="FFFFFF"/>
                <w:bottom w:val="single" w:sz="2" w:space="2" w:color="FFFFFF"/>
                <w:right w:val="single" w:sz="2" w:space="4" w:color="FFFFFF"/>
              </w:pBdr>
              <w:tabs>
                <w:tab w:val="left" w:pos="567"/>
                <w:tab w:val="left" w:pos="709"/>
              </w:tabs>
              <w:rPr>
                <w:sz w:val="22"/>
              </w:rPr>
            </w:pPr>
          </w:p>
        </w:tc>
      </w:tr>
      <w:tr w:rsidR="005F396D" w14:paraId="7F704280" w14:textId="77777777" w:rsidTr="00CC3A67">
        <w:tc>
          <w:tcPr>
            <w:tcW w:w="9855" w:type="dxa"/>
          </w:tcPr>
          <w:p w14:paraId="436D0E17" w14:textId="77777777" w:rsidR="00A17DAA" w:rsidRDefault="008612A7" w:rsidP="008612A7">
            <w:pPr>
              <w:pStyle w:val="Heading2"/>
              <w:rPr>
                <w:sz w:val="24"/>
                <w:szCs w:val="24"/>
              </w:rPr>
            </w:pPr>
            <w:r w:rsidRPr="008612A7">
              <w:rPr>
                <w:sz w:val="24"/>
                <w:szCs w:val="24"/>
              </w:rPr>
              <w:t>Recommendation(s)</w:t>
            </w:r>
          </w:p>
          <w:p w14:paraId="5A07FC8B" w14:textId="08E7E5F1" w:rsidR="00D94FDB" w:rsidRPr="00D94FDB" w:rsidRDefault="00D94FDB" w:rsidP="00D94FDB"/>
        </w:tc>
      </w:tr>
      <w:tr w:rsidR="005F396D" w14:paraId="05549542" w14:textId="77777777" w:rsidTr="00CC3A67">
        <w:tc>
          <w:tcPr>
            <w:tcW w:w="9855" w:type="dxa"/>
          </w:tcPr>
          <w:p w14:paraId="10B418D2" w14:textId="77777777" w:rsidR="00A17DAA" w:rsidRDefault="008612A7" w:rsidP="00A17DAA">
            <w:pPr>
              <w:numPr>
                <w:ilvl w:val="0"/>
                <w:numId w:val="22"/>
              </w:numPr>
              <w:pBdr>
                <w:top w:val="single" w:sz="2" w:space="1" w:color="FFFFFF"/>
                <w:left w:val="single" w:sz="2" w:space="0" w:color="FFFFFF"/>
                <w:bottom w:val="single" w:sz="2" w:space="2" w:color="FFFFFF"/>
                <w:right w:val="single" w:sz="2" w:space="4" w:color="FFFFFF"/>
              </w:pBdr>
              <w:tabs>
                <w:tab w:val="left" w:pos="567"/>
              </w:tabs>
              <w:ind w:right="141"/>
              <w:rPr>
                <w:sz w:val="22"/>
              </w:rPr>
            </w:pPr>
            <w:r>
              <w:rPr>
                <w:sz w:val="22"/>
              </w:rPr>
              <w:t>To note the contents of the report.</w:t>
            </w:r>
          </w:p>
          <w:p w14:paraId="6828EE8D" w14:textId="77777777" w:rsidR="00A17DAA" w:rsidRPr="006E6B28" w:rsidRDefault="008B1A73" w:rsidP="00CC3A67">
            <w:pPr>
              <w:pBdr>
                <w:top w:val="single" w:sz="2" w:space="1" w:color="FFFFFF"/>
                <w:left w:val="single" w:sz="2" w:space="0" w:color="FFFFFF"/>
                <w:bottom w:val="single" w:sz="2" w:space="2" w:color="FFFFFF"/>
                <w:right w:val="single" w:sz="2" w:space="4" w:color="FFFFFF"/>
              </w:pBdr>
              <w:tabs>
                <w:tab w:val="left" w:pos="567"/>
              </w:tabs>
              <w:ind w:left="567" w:right="141"/>
              <w:rPr>
                <w:sz w:val="22"/>
              </w:rPr>
            </w:pPr>
          </w:p>
        </w:tc>
      </w:tr>
    </w:tbl>
    <w:p w14:paraId="18EEA606" w14:textId="77777777" w:rsidR="00A17DAA" w:rsidRPr="008612A7" w:rsidRDefault="008612A7" w:rsidP="008612A7">
      <w:pPr>
        <w:pStyle w:val="Heading2"/>
        <w:rPr>
          <w:sz w:val="24"/>
          <w:szCs w:val="24"/>
        </w:rPr>
      </w:pPr>
      <w:r w:rsidRPr="008612A7">
        <w:rPr>
          <w:sz w:val="24"/>
          <w:szCs w:val="24"/>
        </w:rPr>
        <w:t>Executive summary of report</w:t>
      </w:r>
    </w:p>
    <w:p w14:paraId="1663EBA1" w14:textId="77777777" w:rsidR="00A17DAA" w:rsidRPr="00D23BFC" w:rsidRDefault="008B1A73" w:rsidP="00A17DAA"/>
    <w:p w14:paraId="125342DA" w14:textId="77777777" w:rsidR="00A17DAA" w:rsidRDefault="008612A7" w:rsidP="00A17DAA">
      <w:pPr>
        <w:numPr>
          <w:ilvl w:val="0"/>
          <w:numId w:val="22"/>
        </w:numPr>
        <w:pBdr>
          <w:top w:val="single" w:sz="2" w:space="1" w:color="FFFFFF"/>
          <w:left w:val="single" w:sz="2" w:space="0" w:color="FFFFFF"/>
          <w:bottom w:val="single" w:sz="2" w:space="2" w:color="FFFFFF"/>
          <w:right w:val="single" w:sz="2" w:space="4" w:color="FFFFFF"/>
        </w:pBdr>
        <w:tabs>
          <w:tab w:val="left" w:pos="567"/>
        </w:tabs>
        <w:rPr>
          <w:sz w:val="22"/>
        </w:rPr>
      </w:pPr>
      <w:bookmarkStart w:id="0" w:name="_Hlk74574064"/>
      <w:r>
        <w:rPr>
          <w:sz w:val="22"/>
        </w:rPr>
        <w:t xml:space="preserve">The paper provides an update on the key changes proposed to national planning policy and planning reform generally following a series of Government consultations over the past few years aimed to fix what is described as the ‘broken housing market’. </w:t>
      </w:r>
    </w:p>
    <w:p w14:paraId="1F3863FD" w14:textId="77777777" w:rsidR="00A17DAA" w:rsidRPr="00B85F3A" w:rsidRDefault="008B1A73" w:rsidP="00A17DAA">
      <w:pPr>
        <w:pBdr>
          <w:top w:val="single" w:sz="2" w:space="1" w:color="FFFFFF"/>
          <w:left w:val="single" w:sz="2" w:space="0" w:color="FFFFFF"/>
          <w:bottom w:val="single" w:sz="2" w:space="2" w:color="FFFFFF"/>
          <w:right w:val="single" w:sz="2" w:space="4" w:color="FFFFFF"/>
        </w:pBdr>
        <w:tabs>
          <w:tab w:val="left" w:pos="567"/>
        </w:tabs>
        <w:ind w:left="567"/>
        <w:rPr>
          <w:sz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211"/>
        <w:gridCol w:w="3211"/>
        <w:gridCol w:w="2934"/>
        <w:gridCol w:w="106"/>
      </w:tblGrid>
      <w:tr w:rsidR="005F396D" w14:paraId="32F6A997" w14:textId="77777777" w:rsidTr="005B20BB">
        <w:trPr>
          <w:gridBefore w:val="1"/>
          <w:gridAfter w:val="1"/>
          <w:wBefore w:w="108" w:type="dxa"/>
          <w:wAfter w:w="106" w:type="dxa"/>
        </w:trPr>
        <w:tc>
          <w:tcPr>
            <w:tcW w:w="3211" w:type="dxa"/>
            <w:tcBorders>
              <w:top w:val="single" w:sz="4" w:space="0" w:color="auto"/>
              <w:left w:val="single" w:sz="4" w:space="0" w:color="auto"/>
              <w:bottom w:val="single" w:sz="4" w:space="0" w:color="auto"/>
              <w:right w:val="single" w:sz="4" w:space="0" w:color="auto"/>
            </w:tcBorders>
            <w:hideMark/>
          </w:tcPr>
          <w:bookmarkEnd w:id="0"/>
          <w:p w14:paraId="3E6B40AA" w14:textId="77777777" w:rsidR="00EF44D5" w:rsidRDefault="008612A7" w:rsidP="001B16FB">
            <w:pPr>
              <w:tabs>
                <w:tab w:val="left" w:pos="567"/>
              </w:tabs>
              <w:rPr>
                <w:b/>
                <w:sz w:val="22"/>
              </w:rPr>
            </w:pPr>
            <w:r>
              <w:rPr>
                <w:b/>
                <w:sz w:val="22"/>
              </w:rPr>
              <w:t>Confidential report</w:t>
            </w:r>
          </w:p>
          <w:p w14:paraId="339C8357" w14:textId="77777777" w:rsidR="00EF44D5" w:rsidRDefault="008612A7" w:rsidP="001B16FB">
            <w:pPr>
              <w:tabs>
                <w:tab w:val="left" w:pos="567"/>
              </w:tabs>
              <w:rPr>
                <w:b/>
                <w:sz w:val="22"/>
              </w:rPr>
            </w:pPr>
            <w:r>
              <w:rPr>
                <w:sz w:val="22"/>
              </w:rP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14:paraId="16676252" w14:textId="77777777" w:rsidR="00EF44D5" w:rsidRPr="00047B3C" w:rsidRDefault="008612A7" w:rsidP="001B16FB">
            <w:pPr>
              <w:tabs>
                <w:tab w:val="left" w:pos="567"/>
              </w:tabs>
              <w:rPr>
                <w:sz w:val="22"/>
              </w:rPr>
            </w:pPr>
            <w:r w:rsidRPr="00047B3C">
              <w:rPr>
                <w:sz w:val="22"/>
              </w:rPr>
              <w:t xml:space="preserve">Yes </w:t>
            </w:r>
          </w:p>
        </w:tc>
        <w:tc>
          <w:tcPr>
            <w:tcW w:w="2934" w:type="dxa"/>
            <w:tcBorders>
              <w:top w:val="single" w:sz="4" w:space="0" w:color="auto"/>
              <w:left w:val="single" w:sz="4" w:space="0" w:color="auto"/>
              <w:bottom w:val="single" w:sz="4" w:space="0" w:color="auto"/>
              <w:right w:val="single" w:sz="4" w:space="0" w:color="auto"/>
            </w:tcBorders>
            <w:hideMark/>
          </w:tcPr>
          <w:p w14:paraId="1733A2BB" w14:textId="77777777" w:rsidR="00EF44D5" w:rsidRPr="00047B3C" w:rsidRDefault="008612A7" w:rsidP="001B16FB">
            <w:pPr>
              <w:tabs>
                <w:tab w:val="left" w:pos="567"/>
              </w:tabs>
              <w:rPr>
                <w:b/>
                <w:sz w:val="22"/>
              </w:rPr>
            </w:pPr>
            <w:r w:rsidRPr="00047B3C">
              <w:rPr>
                <w:b/>
                <w:sz w:val="22"/>
              </w:rPr>
              <w:t>No</w:t>
            </w:r>
          </w:p>
        </w:tc>
      </w:tr>
      <w:tr w:rsidR="005F396D" w14:paraId="33EFE0AC"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3BD4CE89" w14:textId="77777777" w:rsidR="00595CDA" w:rsidRPr="008612A7" w:rsidRDefault="008B1A73" w:rsidP="00496637">
            <w:pPr>
              <w:pBdr>
                <w:top w:val="single" w:sz="2" w:space="1" w:color="FFFFFF"/>
                <w:left w:val="single" w:sz="2" w:space="0" w:color="FFFFFF"/>
                <w:bottom w:val="single" w:sz="2" w:space="2" w:color="FFFFFF"/>
                <w:right w:val="single" w:sz="2" w:space="4" w:color="FFFFFF"/>
              </w:pBdr>
              <w:tabs>
                <w:tab w:val="left" w:pos="567"/>
              </w:tabs>
              <w:rPr>
                <w:b/>
                <w:szCs w:val="24"/>
              </w:rPr>
            </w:pPr>
          </w:p>
          <w:p w14:paraId="6E043EF3" w14:textId="6C037835" w:rsidR="00496637" w:rsidRPr="00D94FDB" w:rsidRDefault="00D94FDB" w:rsidP="00D94FDB">
            <w:pPr>
              <w:pStyle w:val="Heading2"/>
            </w:pPr>
            <w:r w:rsidRPr="00D94FDB">
              <w:rPr>
                <w:sz w:val="24"/>
                <w:szCs w:val="24"/>
              </w:rPr>
              <w:t>Reasons for Recommendation(</w:t>
            </w:r>
            <w:r>
              <w:rPr>
                <w:sz w:val="24"/>
                <w:szCs w:val="24"/>
              </w:rPr>
              <w:t>s</w:t>
            </w:r>
            <w:r w:rsidRPr="00D94FDB">
              <w:rPr>
                <w:sz w:val="24"/>
                <w:szCs w:val="24"/>
              </w:rPr>
              <w:t>)</w:t>
            </w:r>
          </w:p>
        </w:tc>
      </w:tr>
      <w:tr w:rsidR="005F396D" w14:paraId="0F37EB39"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148AEBA5" w14:textId="77777777" w:rsidR="00496637" w:rsidRDefault="008612A7" w:rsidP="00C8392A">
            <w:pPr>
              <w:pBdr>
                <w:top w:val="single" w:sz="2" w:space="1" w:color="FFFFFF"/>
                <w:left w:val="single" w:sz="2" w:space="0" w:color="FFFFFF"/>
                <w:bottom w:val="single" w:sz="2" w:space="2" w:color="FFFFFF"/>
                <w:right w:val="single" w:sz="2" w:space="4" w:color="FFFFFF"/>
              </w:pBdr>
              <w:tabs>
                <w:tab w:val="left" w:pos="567"/>
                <w:tab w:val="left" w:pos="709"/>
              </w:tabs>
              <w:rPr>
                <w:b/>
                <w:sz w:val="22"/>
              </w:rPr>
            </w:pPr>
            <w:r w:rsidRPr="00496637">
              <w:rPr>
                <w:b/>
                <w:sz w:val="22"/>
              </w:rPr>
              <w:t>(If the recommendations are accepted)</w:t>
            </w:r>
          </w:p>
          <w:p w14:paraId="307EE585" w14:textId="77777777" w:rsidR="00C8392A" w:rsidRPr="00496637" w:rsidRDefault="008B1A73" w:rsidP="00C8392A">
            <w:pPr>
              <w:pBdr>
                <w:top w:val="single" w:sz="2" w:space="1" w:color="FFFFFF"/>
                <w:left w:val="single" w:sz="2" w:space="0" w:color="FFFFFF"/>
                <w:bottom w:val="single" w:sz="2" w:space="2" w:color="FFFFFF"/>
                <w:right w:val="single" w:sz="2" w:space="4" w:color="FFFFFF"/>
              </w:pBdr>
              <w:tabs>
                <w:tab w:val="left" w:pos="567"/>
                <w:tab w:val="left" w:pos="709"/>
              </w:tabs>
              <w:rPr>
                <w:b/>
                <w:sz w:val="22"/>
              </w:rPr>
            </w:pPr>
          </w:p>
        </w:tc>
      </w:tr>
      <w:tr w:rsidR="005F396D" w14:paraId="2968C59E"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6F479D41" w14:textId="77777777" w:rsidR="00496637" w:rsidRPr="00A17DAA" w:rsidRDefault="008612A7" w:rsidP="00A17DAA">
            <w:pPr>
              <w:pStyle w:val="ListParagraph"/>
              <w:numPr>
                <w:ilvl w:val="0"/>
                <w:numId w:val="22"/>
              </w:numPr>
              <w:pBdr>
                <w:top w:val="single" w:sz="2" w:space="1" w:color="FFFFFF"/>
                <w:left w:val="single" w:sz="2" w:space="0" w:color="FFFFFF"/>
                <w:bottom w:val="single" w:sz="2" w:space="2" w:color="FFFFFF"/>
                <w:right w:val="single" w:sz="2" w:space="4" w:color="FFFFFF"/>
              </w:pBdr>
              <w:tabs>
                <w:tab w:val="left" w:pos="567"/>
              </w:tabs>
              <w:rPr>
                <w:sz w:val="22"/>
              </w:rPr>
            </w:pPr>
            <w:r w:rsidRPr="00A17DAA">
              <w:rPr>
                <w:sz w:val="22"/>
              </w:rPr>
              <w:t>None, for information only.</w:t>
            </w:r>
          </w:p>
        </w:tc>
      </w:tr>
    </w:tbl>
    <w:p w14:paraId="337213BE" w14:textId="77777777" w:rsidR="00B01C9A" w:rsidRPr="008612A7" w:rsidRDefault="008B1A73" w:rsidP="00B01C9A">
      <w:pPr>
        <w:rPr>
          <w:rFonts w:cs="Arial"/>
          <w:position w:val="10"/>
          <w:szCs w:val="24"/>
        </w:rPr>
      </w:pPr>
    </w:p>
    <w:tbl>
      <w:tblPr>
        <w:tblW w:w="0" w:type="auto"/>
        <w:tblInd w:w="-34" w:type="dxa"/>
        <w:tblLook w:val="01E0" w:firstRow="1" w:lastRow="1" w:firstColumn="1" w:lastColumn="1" w:noHBand="0" w:noVBand="0"/>
      </w:tblPr>
      <w:tblGrid>
        <w:gridCol w:w="9389"/>
      </w:tblGrid>
      <w:tr w:rsidR="005F396D" w:rsidRPr="008612A7" w14:paraId="0ABB90A1" w14:textId="77777777" w:rsidTr="00AA50A5">
        <w:tc>
          <w:tcPr>
            <w:tcW w:w="9389" w:type="dxa"/>
          </w:tcPr>
          <w:p w14:paraId="3A6C3598" w14:textId="6D33BE80" w:rsidR="00496637" w:rsidRPr="00D94FDB" w:rsidRDefault="00D94FDB" w:rsidP="00D94FDB">
            <w:pPr>
              <w:pStyle w:val="Heading2"/>
              <w:rPr>
                <w:sz w:val="22"/>
                <w:szCs w:val="22"/>
              </w:rPr>
            </w:pPr>
            <w:r w:rsidRPr="00D94FDB">
              <w:rPr>
                <w:sz w:val="24"/>
                <w:szCs w:val="24"/>
              </w:rPr>
              <w:t>Alternative Options Considered and Rejected</w:t>
            </w:r>
          </w:p>
          <w:p w14:paraId="6450CC54" w14:textId="77777777" w:rsidR="00496637" w:rsidRPr="008612A7" w:rsidRDefault="008B1A73" w:rsidP="00496637">
            <w:pPr>
              <w:pBdr>
                <w:top w:val="single" w:sz="2" w:space="1" w:color="FFFFFF"/>
                <w:left w:val="single" w:sz="2" w:space="0" w:color="FFFFFF"/>
                <w:bottom w:val="single" w:sz="2" w:space="2" w:color="FFFFFF"/>
                <w:right w:val="single" w:sz="2" w:space="4" w:color="FFFFFF"/>
              </w:pBdr>
              <w:tabs>
                <w:tab w:val="left" w:pos="567"/>
                <w:tab w:val="left" w:pos="709"/>
              </w:tabs>
              <w:rPr>
                <w:b/>
                <w:szCs w:val="24"/>
              </w:rPr>
            </w:pPr>
          </w:p>
        </w:tc>
      </w:tr>
      <w:tr w:rsidR="005F396D" w14:paraId="4C1F6C45" w14:textId="77777777" w:rsidTr="00AA50A5">
        <w:tc>
          <w:tcPr>
            <w:tcW w:w="9389" w:type="dxa"/>
          </w:tcPr>
          <w:p w14:paraId="58A8295C" w14:textId="77777777" w:rsidR="00595CDA" w:rsidRDefault="008612A7" w:rsidP="00A17DAA">
            <w:pPr>
              <w:pStyle w:val="ListParagraph"/>
              <w:numPr>
                <w:ilvl w:val="0"/>
                <w:numId w:val="22"/>
              </w:numPr>
              <w:pBdr>
                <w:top w:val="single" w:sz="2" w:space="1" w:color="FFFFFF"/>
                <w:left w:val="single" w:sz="2" w:space="0" w:color="FFFFFF"/>
                <w:bottom w:val="single" w:sz="2" w:space="2" w:color="FFFFFF"/>
                <w:right w:val="single" w:sz="2" w:space="4" w:color="FFFFFF"/>
              </w:pBdr>
              <w:rPr>
                <w:rFonts w:cs="Arial"/>
                <w:sz w:val="22"/>
              </w:rPr>
            </w:pPr>
            <w:r>
              <w:rPr>
                <w:rFonts w:cs="Arial"/>
                <w:sz w:val="22"/>
              </w:rPr>
              <w:t xml:space="preserve">None. </w:t>
            </w:r>
          </w:p>
          <w:p w14:paraId="46478317" w14:textId="77777777" w:rsidR="00496637" w:rsidRDefault="008B1A73" w:rsidP="0039467E">
            <w:pPr>
              <w:pBdr>
                <w:top w:val="single" w:sz="2" w:space="1" w:color="FFFFFF"/>
                <w:left w:val="single" w:sz="2" w:space="0" w:color="FFFFFF"/>
                <w:bottom w:val="single" w:sz="2" w:space="2" w:color="FFFFFF"/>
                <w:right w:val="single" w:sz="2" w:space="4" w:color="FFFFFF"/>
              </w:pBdr>
              <w:rPr>
                <w:rFonts w:cs="Arial"/>
                <w:sz w:val="22"/>
              </w:rPr>
            </w:pPr>
          </w:p>
          <w:p w14:paraId="407CECEF" w14:textId="77777777" w:rsidR="00A17DAA" w:rsidRPr="008612A7" w:rsidRDefault="008612A7" w:rsidP="008612A7">
            <w:pPr>
              <w:pStyle w:val="Heading2"/>
              <w:rPr>
                <w:rFonts w:eastAsiaTheme="minorHAnsi"/>
                <w:sz w:val="24"/>
                <w:szCs w:val="24"/>
              </w:rPr>
            </w:pPr>
            <w:r w:rsidRPr="008612A7">
              <w:rPr>
                <w:rFonts w:eastAsiaTheme="minorHAnsi"/>
                <w:sz w:val="24"/>
                <w:szCs w:val="24"/>
              </w:rPr>
              <w:t>Background</w:t>
            </w:r>
          </w:p>
          <w:p w14:paraId="139A7607" w14:textId="77777777" w:rsidR="00A17DAA" w:rsidRPr="0072051D" w:rsidRDefault="008B1A73" w:rsidP="00A17DAA"/>
          <w:p w14:paraId="27AE9EEB" w14:textId="77777777" w:rsidR="00A17DAA" w:rsidRDefault="008612A7" w:rsidP="00A17DAA">
            <w:pPr>
              <w:numPr>
                <w:ilvl w:val="0"/>
                <w:numId w:val="22"/>
              </w:numPr>
              <w:pBdr>
                <w:top w:val="single" w:sz="2" w:space="0" w:color="FFFFFF"/>
                <w:left w:val="single" w:sz="2" w:space="0" w:color="FFFFFF"/>
                <w:bottom w:val="single" w:sz="2" w:space="2" w:color="FFFFFF"/>
                <w:right w:val="single" w:sz="2" w:space="4" w:color="FFFFFF"/>
              </w:pBdr>
              <w:tabs>
                <w:tab w:val="left" w:pos="567"/>
              </w:tabs>
              <w:ind w:right="141"/>
              <w:rPr>
                <w:sz w:val="22"/>
              </w:rPr>
            </w:pPr>
            <w:r>
              <w:rPr>
                <w:sz w:val="22"/>
              </w:rPr>
              <w:t>The Government has been proposing to make significant changes to national planning policy with the objective of simplifying plan-making, speeding up decision-making, achieving beauty and to boost housing supply. Recent developments have confirmed that these plans are to be implemented with the Queens speech referring specifically to a forthcoming Planning Bill  and the Minister of State for Housing Christopher Pincher issuing  a written ministerial statement on 1</w:t>
            </w:r>
            <w:r w:rsidRPr="00821325">
              <w:rPr>
                <w:sz w:val="22"/>
                <w:vertAlign w:val="superscript"/>
              </w:rPr>
              <w:t>st</w:t>
            </w:r>
            <w:r>
              <w:rPr>
                <w:sz w:val="22"/>
              </w:rPr>
              <w:t xml:space="preserve"> April 2021 which sets out changes to </w:t>
            </w:r>
            <w:r>
              <w:rPr>
                <w:sz w:val="22"/>
              </w:rPr>
              <w:lastRenderedPageBreak/>
              <w:t>planning policy which will come into effect on 28</w:t>
            </w:r>
            <w:r w:rsidRPr="00821325">
              <w:rPr>
                <w:sz w:val="22"/>
                <w:vertAlign w:val="superscript"/>
              </w:rPr>
              <w:t>th</w:t>
            </w:r>
            <w:r>
              <w:rPr>
                <w:sz w:val="22"/>
              </w:rPr>
              <w:t xml:space="preserve"> June 2021. This paper provides some update on the key changes. </w:t>
            </w:r>
          </w:p>
          <w:p w14:paraId="711375EF" w14:textId="77777777" w:rsidR="00A17DAA" w:rsidRPr="006328A2" w:rsidRDefault="008B1A73" w:rsidP="00A17DAA">
            <w:pPr>
              <w:pBdr>
                <w:top w:val="single" w:sz="2" w:space="0" w:color="FFFFFF"/>
                <w:left w:val="single" w:sz="2" w:space="0" w:color="FFFFFF"/>
                <w:bottom w:val="single" w:sz="2" w:space="2" w:color="FFFFFF"/>
                <w:right w:val="single" w:sz="2" w:space="4" w:color="FFFFFF"/>
              </w:pBdr>
              <w:tabs>
                <w:tab w:val="left" w:pos="567"/>
              </w:tabs>
              <w:ind w:left="567" w:right="141"/>
              <w:rPr>
                <w:sz w:val="22"/>
              </w:rPr>
            </w:pPr>
          </w:p>
          <w:p w14:paraId="12A0467E" w14:textId="77777777" w:rsidR="00A17DAA" w:rsidRPr="000D1296" w:rsidRDefault="008612A7" w:rsidP="00A17DAA">
            <w:pPr>
              <w:pStyle w:val="ListParagraph"/>
              <w:numPr>
                <w:ilvl w:val="0"/>
                <w:numId w:val="22"/>
              </w:numPr>
              <w:rPr>
                <w:sz w:val="22"/>
                <w:szCs w:val="22"/>
              </w:rPr>
            </w:pPr>
            <w:r w:rsidRPr="000D1296">
              <w:rPr>
                <w:sz w:val="22"/>
                <w:szCs w:val="22"/>
              </w:rPr>
              <w:t xml:space="preserve">The government’s </w:t>
            </w:r>
            <w:r>
              <w:rPr>
                <w:sz w:val="22"/>
                <w:szCs w:val="22"/>
              </w:rPr>
              <w:t>Planning W</w:t>
            </w:r>
            <w:r w:rsidRPr="000D1296">
              <w:rPr>
                <w:sz w:val="22"/>
                <w:szCs w:val="22"/>
              </w:rPr>
              <w:t xml:space="preserve">hite </w:t>
            </w:r>
            <w:r>
              <w:rPr>
                <w:sz w:val="22"/>
                <w:szCs w:val="22"/>
              </w:rPr>
              <w:t>P</w:t>
            </w:r>
            <w:r w:rsidRPr="000D1296">
              <w:rPr>
                <w:sz w:val="22"/>
                <w:szCs w:val="22"/>
              </w:rPr>
              <w:t xml:space="preserve">aper </w:t>
            </w:r>
            <w:r>
              <w:rPr>
                <w:sz w:val="22"/>
                <w:szCs w:val="22"/>
              </w:rPr>
              <w:t xml:space="preserve">‘Planning for The Future’ </w:t>
            </w:r>
            <w:r w:rsidRPr="000D1296">
              <w:rPr>
                <w:sz w:val="22"/>
                <w:szCs w:val="22"/>
              </w:rPr>
              <w:t>proposed requiring local authorities to zone land into one of the following three categories:</w:t>
            </w:r>
          </w:p>
          <w:p w14:paraId="29BCFC35" w14:textId="77777777" w:rsidR="00A17DAA" w:rsidRDefault="008B1A73" w:rsidP="00A17DAA">
            <w:pPr>
              <w:rPr>
                <w:sz w:val="22"/>
                <w:szCs w:val="22"/>
              </w:rPr>
            </w:pPr>
          </w:p>
          <w:p w14:paraId="52244C14" w14:textId="77777777" w:rsidR="00A17DAA" w:rsidRPr="000D1296" w:rsidRDefault="008612A7" w:rsidP="00A17DAA">
            <w:pPr>
              <w:rPr>
                <w:sz w:val="22"/>
                <w:szCs w:val="22"/>
              </w:rPr>
            </w:pPr>
            <w:r w:rsidRPr="00946CCF">
              <w:rPr>
                <w:b/>
                <w:bCs/>
                <w:sz w:val="22"/>
                <w:szCs w:val="22"/>
              </w:rPr>
              <w:t>Growth</w:t>
            </w:r>
            <w:r w:rsidRPr="000D1296">
              <w:rPr>
                <w:sz w:val="22"/>
                <w:szCs w:val="22"/>
              </w:rPr>
              <w:t xml:space="preserve"> – these are areas where development will be approved at the same time that plans are prepared, resulting in the quick and efficient delivery of new schools, homes, shops, and business space</w:t>
            </w:r>
          </w:p>
          <w:p w14:paraId="55877867" w14:textId="77777777" w:rsidR="00A17DAA" w:rsidRDefault="008B1A73" w:rsidP="00A17DAA">
            <w:pPr>
              <w:rPr>
                <w:sz w:val="22"/>
                <w:szCs w:val="22"/>
              </w:rPr>
            </w:pPr>
          </w:p>
          <w:p w14:paraId="4922D8CA" w14:textId="77777777" w:rsidR="00A17DAA" w:rsidRPr="000D1296" w:rsidRDefault="008612A7" w:rsidP="00A17DAA">
            <w:pPr>
              <w:rPr>
                <w:sz w:val="22"/>
                <w:szCs w:val="22"/>
              </w:rPr>
            </w:pPr>
            <w:r w:rsidRPr="00946CCF">
              <w:rPr>
                <w:b/>
                <w:bCs/>
                <w:sz w:val="22"/>
                <w:szCs w:val="22"/>
              </w:rPr>
              <w:t>Renewal</w:t>
            </w:r>
            <w:r w:rsidRPr="000D1296">
              <w:rPr>
                <w:sz w:val="22"/>
                <w:szCs w:val="22"/>
              </w:rPr>
              <w:t xml:space="preserve"> – areas classified under this bracket will be suitable for ‘some’ development, such as covering existing built areas “where smaller scale development is appropriate”.</w:t>
            </w:r>
          </w:p>
          <w:p w14:paraId="58E3A143" w14:textId="77777777" w:rsidR="00A17DAA" w:rsidRDefault="008B1A73" w:rsidP="00A17DAA">
            <w:pPr>
              <w:rPr>
                <w:sz w:val="22"/>
                <w:szCs w:val="22"/>
              </w:rPr>
            </w:pPr>
          </w:p>
          <w:p w14:paraId="2FAE660D" w14:textId="77777777" w:rsidR="00A17DAA" w:rsidRPr="000D1296" w:rsidRDefault="008612A7" w:rsidP="00A17DAA">
            <w:pPr>
              <w:rPr>
                <w:sz w:val="22"/>
                <w:szCs w:val="22"/>
              </w:rPr>
            </w:pPr>
            <w:r w:rsidRPr="00946CCF">
              <w:rPr>
                <w:b/>
                <w:bCs/>
                <w:sz w:val="22"/>
                <w:szCs w:val="22"/>
              </w:rPr>
              <w:t>Protection</w:t>
            </w:r>
            <w:r w:rsidRPr="000D1296">
              <w:rPr>
                <w:sz w:val="22"/>
                <w:szCs w:val="22"/>
              </w:rPr>
              <w:t xml:space="preserve"> – this allows local authorities to protect areas such as natural parks and areas of outstanding natural beauty from development.</w:t>
            </w:r>
          </w:p>
          <w:p w14:paraId="508DCAFA" w14:textId="77777777" w:rsidR="00A17DAA" w:rsidRDefault="008B1A73" w:rsidP="00A17DAA">
            <w:pPr>
              <w:rPr>
                <w:sz w:val="22"/>
                <w:szCs w:val="22"/>
              </w:rPr>
            </w:pPr>
          </w:p>
          <w:p w14:paraId="6AB0B2E2" w14:textId="77777777" w:rsidR="00A17DAA" w:rsidRPr="000D1296" w:rsidRDefault="008612A7" w:rsidP="00A17DAA">
            <w:pPr>
              <w:rPr>
                <w:sz w:val="22"/>
                <w:szCs w:val="22"/>
              </w:rPr>
            </w:pPr>
            <w:r w:rsidRPr="000D1296">
              <w:rPr>
                <w:sz w:val="22"/>
                <w:szCs w:val="22"/>
              </w:rPr>
              <w:t>The reforms also propose</w:t>
            </w:r>
            <w:r>
              <w:rPr>
                <w:sz w:val="22"/>
                <w:szCs w:val="22"/>
              </w:rPr>
              <w:t>d include:</w:t>
            </w:r>
          </w:p>
          <w:p w14:paraId="17CB6EAE" w14:textId="77777777" w:rsidR="00A17DAA" w:rsidRDefault="008B1A73" w:rsidP="00A17DAA">
            <w:pPr>
              <w:rPr>
                <w:sz w:val="22"/>
                <w:szCs w:val="22"/>
              </w:rPr>
            </w:pPr>
          </w:p>
          <w:p w14:paraId="7261D63C" w14:textId="77777777" w:rsidR="00A17DAA" w:rsidRDefault="008612A7" w:rsidP="00A17DAA">
            <w:pPr>
              <w:pStyle w:val="ListParagraph"/>
              <w:numPr>
                <w:ilvl w:val="0"/>
                <w:numId w:val="23"/>
              </w:numPr>
              <w:rPr>
                <w:sz w:val="22"/>
                <w:szCs w:val="22"/>
              </w:rPr>
            </w:pPr>
            <w:r>
              <w:rPr>
                <w:sz w:val="22"/>
                <w:szCs w:val="22"/>
              </w:rPr>
              <w:t>Ending the use of Section 1</w:t>
            </w:r>
            <w:r w:rsidRPr="000D1296">
              <w:rPr>
                <w:sz w:val="22"/>
                <w:szCs w:val="22"/>
              </w:rPr>
              <w:t xml:space="preserve">06 </w:t>
            </w:r>
            <w:r>
              <w:rPr>
                <w:sz w:val="22"/>
                <w:szCs w:val="22"/>
              </w:rPr>
              <w:t xml:space="preserve">agreements for </w:t>
            </w:r>
            <w:r w:rsidRPr="000D1296">
              <w:rPr>
                <w:sz w:val="22"/>
                <w:szCs w:val="22"/>
              </w:rPr>
              <w:t>developer contributions, replacing it with a national infrastructure levy</w:t>
            </w:r>
          </w:p>
          <w:p w14:paraId="2E64B183" w14:textId="77777777" w:rsidR="00A17DAA" w:rsidRDefault="008612A7" w:rsidP="00A17DAA">
            <w:pPr>
              <w:pStyle w:val="ListParagraph"/>
              <w:numPr>
                <w:ilvl w:val="0"/>
                <w:numId w:val="23"/>
              </w:numPr>
              <w:rPr>
                <w:sz w:val="22"/>
                <w:szCs w:val="22"/>
              </w:rPr>
            </w:pPr>
            <w:r w:rsidRPr="000D1296">
              <w:rPr>
                <w:sz w:val="22"/>
                <w:szCs w:val="22"/>
              </w:rPr>
              <w:t>The imposition of mandatory, centrally set housing targets.</w:t>
            </w:r>
          </w:p>
          <w:p w14:paraId="67FAAFDA" w14:textId="77777777" w:rsidR="00A17DAA" w:rsidRDefault="008612A7" w:rsidP="00A17DAA">
            <w:pPr>
              <w:pStyle w:val="ListParagraph"/>
              <w:numPr>
                <w:ilvl w:val="0"/>
                <w:numId w:val="23"/>
              </w:numPr>
              <w:rPr>
                <w:sz w:val="22"/>
                <w:szCs w:val="22"/>
              </w:rPr>
            </w:pPr>
            <w:r w:rsidRPr="000D1296">
              <w:rPr>
                <w:sz w:val="22"/>
                <w:szCs w:val="22"/>
              </w:rPr>
              <w:t xml:space="preserve">The creation of new, </w:t>
            </w:r>
            <w:r>
              <w:rPr>
                <w:sz w:val="22"/>
                <w:szCs w:val="22"/>
              </w:rPr>
              <w:t xml:space="preserve">more simple </w:t>
            </w:r>
            <w:r w:rsidRPr="000D1296">
              <w:rPr>
                <w:sz w:val="22"/>
                <w:szCs w:val="22"/>
              </w:rPr>
              <w:t xml:space="preserve">local plans </w:t>
            </w:r>
          </w:p>
          <w:p w14:paraId="1739200E" w14:textId="77777777" w:rsidR="00A17DAA" w:rsidRDefault="008612A7" w:rsidP="00A17DAA">
            <w:pPr>
              <w:pStyle w:val="ListParagraph"/>
              <w:numPr>
                <w:ilvl w:val="0"/>
                <w:numId w:val="23"/>
              </w:numPr>
              <w:rPr>
                <w:sz w:val="22"/>
                <w:szCs w:val="22"/>
              </w:rPr>
            </w:pPr>
            <w:r w:rsidRPr="000D1296">
              <w:rPr>
                <w:sz w:val="22"/>
                <w:szCs w:val="22"/>
              </w:rPr>
              <w:t>A fast track system for ‘beautiful buildings</w:t>
            </w:r>
            <w:r>
              <w:rPr>
                <w:sz w:val="22"/>
                <w:szCs w:val="22"/>
              </w:rPr>
              <w:t>’</w:t>
            </w:r>
          </w:p>
          <w:p w14:paraId="058F751B" w14:textId="77777777" w:rsidR="00A17DAA" w:rsidRDefault="008612A7" w:rsidP="00A17DAA">
            <w:pPr>
              <w:pStyle w:val="ListParagraph"/>
              <w:numPr>
                <w:ilvl w:val="0"/>
                <w:numId w:val="23"/>
              </w:numPr>
              <w:rPr>
                <w:sz w:val="22"/>
                <w:szCs w:val="22"/>
              </w:rPr>
            </w:pPr>
            <w:r w:rsidRPr="000D1296">
              <w:rPr>
                <w:sz w:val="22"/>
                <w:szCs w:val="22"/>
              </w:rPr>
              <w:t>All new build homes being “zero carbon ready”; and</w:t>
            </w:r>
          </w:p>
          <w:p w14:paraId="6B8C533D" w14:textId="77777777" w:rsidR="00A17DAA" w:rsidRDefault="008612A7" w:rsidP="00A17DAA">
            <w:pPr>
              <w:pStyle w:val="ListParagraph"/>
              <w:numPr>
                <w:ilvl w:val="0"/>
                <w:numId w:val="23"/>
              </w:numPr>
              <w:rPr>
                <w:sz w:val="22"/>
                <w:szCs w:val="22"/>
              </w:rPr>
            </w:pPr>
            <w:r w:rsidRPr="000D1296">
              <w:rPr>
                <w:sz w:val="22"/>
                <w:szCs w:val="22"/>
              </w:rPr>
              <w:t>The introduction of Design Codes.</w:t>
            </w:r>
          </w:p>
          <w:p w14:paraId="0162417A" w14:textId="77777777" w:rsidR="00A17DAA" w:rsidRPr="008612A7" w:rsidRDefault="008B1A73" w:rsidP="008612A7">
            <w:pPr>
              <w:pStyle w:val="Heading2"/>
              <w:rPr>
                <w:sz w:val="24"/>
                <w:szCs w:val="24"/>
              </w:rPr>
            </w:pPr>
          </w:p>
          <w:p w14:paraId="3176919B" w14:textId="77777777" w:rsidR="00A17DAA" w:rsidRPr="008612A7" w:rsidRDefault="008612A7" w:rsidP="008612A7">
            <w:pPr>
              <w:pStyle w:val="Heading2"/>
              <w:rPr>
                <w:sz w:val="24"/>
                <w:szCs w:val="24"/>
              </w:rPr>
            </w:pPr>
            <w:r w:rsidRPr="008612A7">
              <w:rPr>
                <w:sz w:val="24"/>
                <w:szCs w:val="24"/>
              </w:rPr>
              <w:t>The Queens Speech</w:t>
            </w:r>
          </w:p>
          <w:p w14:paraId="2CBCA833" w14:textId="77777777" w:rsidR="00A17DAA" w:rsidRPr="00DB13A4" w:rsidRDefault="008B1A73" w:rsidP="00A17DAA">
            <w:pPr>
              <w:rPr>
                <w:sz w:val="22"/>
                <w:szCs w:val="22"/>
              </w:rPr>
            </w:pPr>
          </w:p>
          <w:p w14:paraId="5C8D770B" w14:textId="77777777" w:rsidR="00A17DAA" w:rsidRDefault="008612A7" w:rsidP="00A17DAA">
            <w:pPr>
              <w:pStyle w:val="ListParagraph"/>
              <w:numPr>
                <w:ilvl w:val="0"/>
                <w:numId w:val="22"/>
              </w:numPr>
              <w:rPr>
                <w:sz w:val="22"/>
                <w:szCs w:val="22"/>
              </w:rPr>
            </w:pPr>
            <w:r>
              <w:rPr>
                <w:sz w:val="22"/>
                <w:szCs w:val="22"/>
              </w:rPr>
              <w:t>On 11</w:t>
            </w:r>
            <w:r w:rsidRPr="00946CCF">
              <w:rPr>
                <w:sz w:val="22"/>
                <w:szCs w:val="22"/>
                <w:vertAlign w:val="superscript"/>
              </w:rPr>
              <w:t>th</w:t>
            </w:r>
            <w:r>
              <w:rPr>
                <w:sz w:val="22"/>
                <w:szCs w:val="22"/>
              </w:rPr>
              <w:t xml:space="preserve"> May 2021, the Queen made her speech outlining the plans for a forthcoming Planning Bill which would consolidate the Government’s plans for planning reform and eliminate any doubt that these plans are to be implemented.  The published notes accompanying the Queen’s speech remind us of the key aims of the Planning Bill:</w:t>
            </w:r>
          </w:p>
          <w:p w14:paraId="3A1CC045" w14:textId="77777777" w:rsidR="00A17DAA" w:rsidRPr="007C322D" w:rsidRDefault="008B1A73" w:rsidP="00A17DAA">
            <w:pPr>
              <w:rPr>
                <w:sz w:val="22"/>
                <w:szCs w:val="22"/>
              </w:rPr>
            </w:pPr>
          </w:p>
          <w:p w14:paraId="7C08DBFF" w14:textId="77777777" w:rsidR="00A17DAA" w:rsidRDefault="008612A7" w:rsidP="00A17DAA">
            <w:pPr>
              <w:rPr>
                <w:sz w:val="22"/>
                <w:szCs w:val="22"/>
              </w:rPr>
            </w:pPr>
            <w:r w:rsidRPr="007C322D">
              <w:rPr>
                <w:sz w:val="22"/>
                <w:szCs w:val="22"/>
              </w:rPr>
              <w:t>The purpose of the Bill is to:</w:t>
            </w:r>
          </w:p>
          <w:p w14:paraId="7AECCA08" w14:textId="77777777" w:rsidR="00A17DAA" w:rsidRPr="007C322D" w:rsidRDefault="008B1A73" w:rsidP="00A17DAA">
            <w:pPr>
              <w:ind w:firstLine="567"/>
              <w:rPr>
                <w:sz w:val="22"/>
                <w:szCs w:val="22"/>
              </w:rPr>
            </w:pPr>
          </w:p>
          <w:p w14:paraId="690F939C" w14:textId="77777777" w:rsidR="00A17DAA" w:rsidRPr="007C322D" w:rsidRDefault="008612A7" w:rsidP="00A17DAA">
            <w:pPr>
              <w:ind w:left="567"/>
              <w:rPr>
                <w:sz w:val="22"/>
                <w:szCs w:val="22"/>
              </w:rPr>
            </w:pPr>
            <w:r w:rsidRPr="007C322D">
              <w:rPr>
                <w:sz w:val="22"/>
                <w:szCs w:val="22"/>
              </w:rPr>
              <w:t xml:space="preserve">● Create a simpler, faster, and more modern planning system to replace the current </w:t>
            </w:r>
          </w:p>
          <w:p w14:paraId="159EA782" w14:textId="77777777" w:rsidR="00A17DAA" w:rsidRDefault="008612A7" w:rsidP="00A17DAA">
            <w:pPr>
              <w:ind w:left="567"/>
              <w:rPr>
                <w:sz w:val="22"/>
                <w:szCs w:val="22"/>
              </w:rPr>
            </w:pPr>
            <w:r w:rsidRPr="007C322D">
              <w:rPr>
                <w:sz w:val="22"/>
                <w:szCs w:val="22"/>
              </w:rPr>
              <w:t>one that dates to 1947, and ensuring we no longer remain tied to procedures designed for the last century</w:t>
            </w:r>
          </w:p>
          <w:p w14:paraId="028CE5EB" w14:textId="77777777" w:rsidR="00A17DAA" w:rsidRDefault="008B1A73" w:rsidP="00A17DAA">
            <w:pPr>
              <w:ind w:left="567"/>
              <w:rPr>
                <w:sz w:val="22"/>
                <w:szCs w:val="22"/>
              </w:rPr>
            </w:pPr>
          </w:p>
          <w:p w14:paraId="725D2AFB" w14:textId="77777777" w:rsidR="00A17DAA" w:rsidRPr="007C322D" w:rsidRDefault="008612A7" w:rsidP="00A17DAA">
            <w:pPr>
              <w:ind w:left="567"/>
              <w:rPr>
                <w:sz w:val="22"/>
                <w:szCs w:val="22"/>
              </w:rPr>
            </w:pPr>
            <w:r w:rsidRPr="007C322D">
              <w:rPr>
                <w:sz w:val="22"/>
                <w:szCs w:val="22"/>
              </w:rPr>
              <w:t xml:space="preserve">● Ensure homes and infrastructure – like schools and hospitals – can be delivered </w:t>
            </w:r>
          </w:p>
          <w:p w14:paraId="7B46CB61" w14:textId="77777777" w:rsidR="00A17DAA" w:rsidRDefault="008612A7" w:rsidP="00A17DAA">
            <w:pPr>
              <w:ind w:left="567"/>
              <w:rPr>
                <w:sz w:val="22"/>
                <w:szCs w:val="22"/>
              </w:rPr>
            </w:pPr>
            <w:r w:rsidRPr="007C322D">
              <w:rPr>
                <w:sz w:val="22"/>
                <w:szCs w:val="22"/>
              </w:rPr>
              <w:t>more quickly across England</w:t>
            </w:r>
          </w:p>
          <w:p w14:paraId="65F5443E" w14:textId="77777777" w:rsidR="00A17DAA" w:rsidRPr="007C322D" w:rsidRDefault="008B1A73" w:rsidP="00A17DAA">
            <w:pPr>
              <w:ind w:left="567"/>
              <w:rPr>
                <w:sz w:val="22"/>
                <w:szCs w:val="22"/>
              </w:rPr>
            </w:pPr>
          </w:p>
          <w:p w14:paraId="0D47F00B" w14:textId="77777777" w:rsidR="00A17DAA" w:rsidRPr="007C322D" w:rsidRDefault="008612A7" w:rsidP="00A17DAA">
            <w:pPr>
              <w:ind w:left="567"/>
              <w:rPr>
                <w:sz w:val="22"/>
                <w:szCs w:val="22"/>
              </w:rPr>
            </w:pPr>
            <w:r w:rsidRPr="007C322D">
              <w:rPr>
                <w:sz w:val="22"/>
                <w:szCs w:val="22"/>
              </w:rPr>
              <w:t xml:space="preserve">● Transform our planning system from a slow document-based one to a more </w:t>
            </w:r>
          </w:p>
          <w:p w14:paraId="1BD09098" w14:textId="77777777" w:rsidR="00A17DAA" w:rsidRPr="007C322D" w:rsidRDefault="008612A7" w:rsidP="00A17DAA">
            <w:pPr>
              <w:ind w:left="567"/>
              <w:rPr>
                <w:sz w:val="22"/>
                <w:szCs w:val="22"/>
              </w:rPr>
            </w:pPr>
            <w:r w:rsidRPr="007C322D">
              <w:rPr>
                <w:sz w:val="22"/>
                <w:szCs w:val="22"/>
              </w:rPr>
              <w:t xml:space="preserve">efficient and easier to use digital and map-based service, allowing more active </w:t>
            </w:r>
          </w:p>
          <w:p w14:paraId="2B47CC58" w14:textId="77777777" w:rsidR="00A17DAA" w:rsidRDefault="008612A7" w:rsidP="00A17DAA">
            <w:pPr>
              <w:ind w:left="567"/>
              <w:rPr>
                <w:sz w:val="22"/>
                <w:szCs w:val="22"/>
              </w:rPr>
            </w:pPr>
            <w:r w:rsidRPr="007C322D">
              <w:rPr>
                <w:sz w:val="22"/>
                <w:szCs w:val="22"/>
              </w:rPr>
              <w:t>public engagement in the development of their local area</w:t>
            </w:r>
          </w:p>
          <w:p w14:paraId="7C771D7D" w14:textId="77777777" w:rsidR="00A17DAA" w:rsidRPr="007C322D" w:rsidRDefault="008B1A73" w:rsidP="00A17DAA">
            <w:pPr>
              <w:ind w:left="567"/>
              <w:rPr>
                <w:sz w:val="22"/>
                <w:szCs w:val="22"/>
              </w:rPr>
            </w:pPr>
          </w:p>
          <w:p w14:paraId="00B3363B" w14:textId="77777777" w:rsidR="00A17DAA" w:rsidRPr="007C322D" w:rsidRDefault="008612A7" w:rsidP="00A17DAA">
            <w:pPr>
              <w:ind w:left="567"/>
              <w:rPr>
                <w:sz w:val="22"/>
                <w:szCs w:val="22"/>
              </w:rPr>
            </w:pPr>
            <w:r w:rsidRPr="007C322D">
              <w:rPr>
                <w:sz w:val="22"/>
                <w:szCs w:val="22"/>
              </w:rPr>
              <w:t xml:space="preserve">● Help deliver vital infrastructure whilst helping to protect and enhance the </w:t>
            </w:r>
          </w:p>
          <w:p w14:paraId="7634259C" w14:textId="77777777" w:rsidR="00A17DAA" w:rsidRPr="007C322D" w:rsidRDefault="008612A7" w:rsidP="00A17DAA">
            <w:pPr>
              <w:ind w:left="567"/>
              <w:rPr>
                <w:sz w:val="22"/>
                <w:szCs w:val="22"/>
              </w:rPr>
            </w:pPr>
            <w:r w:rsidRPr="007C322D">
              <w:rPr>
                <w:sz w:val="22"/>
                <w:szCs w:val="22"/>
              </w:rPr>
              <w:t xml:space="preserve">environment by introducing quicker, simpler frameworks for funding infrastructure </w:t>
            </w:r>
          </w:p>
          <w:p w14:paraId="4993CA02" w14:textId="77777777" w:rsidR="00A17DAA" w:rsidRDefault="008612A7" w:rsidP="00A17DAA">
            <w:pPr>
              <w:ind w:left="567"/>
              <w:rPr>
                <w:sz w:val="22"/>
                <w:szCs w:val="22"/>
              </w:rPr>
            </w:pPr>
            <w:r w:rsidRPr="007C322D">
              <w:rPr>
                <w:sz w:val="22"/>
                <w:szCs w:val="22"/>
              </w:rPr>
              <w:t>and assessing environmental impacts and opportunities.</w:t>
            </w:r>
          </w:p>
          <w:p w14:paraId="45B9892A" w14:textId="77777777" w:rsidR="00A17DAA" w:rsidRDefault="008B1A73" w:rsidP="00A17DAA">
            <w:pPr>
              <w:rPr>
                <w:sz w:val="22"/>
                <w:szCs w:val="22"/>
              </w:rPr>
            </w:pPr>
          </w:p>
          <w:p w14:paraId="79CFF34F" w14:textId="77777777" w:rsidR="00A17DAA" w:rsidRDefault="008612A7" w:rsidP="00A17DAA">
            <w:pPr>
              <w:rPr>
                <w:sz w:val="22"/>
                <w:szCs w:val="22"/>
              </w:rPr>
            </w:pPr>
            <w:r>
              <w:rPr>
                <w:sz w:val="22"/>
                <w:szCs w:val="22"/>
              </w:rPr>
              <w:t>The main benefits of the Bill would be:</w:t>
            </w:r>
          </w:p>
          <w:p w14:paraId="39B622D9" w14:textId="77777777" w:rsidR="00A17DAA" w:rsidRPr="007C322D" w:rsidRDefault="008B1A73" w:rsidP="00A17DAA">
            <w:pPr>
              <w:rPr>
                <w:sz w:val="22"/>
                <w:szCs w:val="22"/>
              </w:rPr>
            </w:pPr>
          </w:p>
          <w:p w14:paraId="1B63B022" w14:textId="77777777" w:rsidR="00A17DAA" w:rsidRPr="007C322D" w:rsidRDefault="008612A7" w:rsidP="00A17DAA">
            <w:pPr>
              <w:ind w:firstLine="567"/>
              <w:rPr>
                <w:sz w:val="22"/>
                <w:szCs w:val="22"/>
              </w:rPr>
            </w:pPr>
            <w:r w:rsidRPr="007C322D">
              <w:rPr>
                <w:sz w:val="22"/>
                <w:szCs w:val="22"/>
              </w:rPr>
              <w:t xml:space="preserve">● Providing more certainty for communities and developers, particularly smaller </w:t>
            </w:r>
          </w:p>
          <w:p w14:paraId="5A68BEE6" w14:textId="77777777" w:rsidR="00A17DAA" w:rsidRPr="007C322D" w:rsidRDefault="008612A7" w:rsidP="00A17DAA">
            <w:pPr>
              <w:ind w:firstLine="567"/>
              <w:rPr>
                <w:sz w:val="22"/>
                <w:szCs w:val="22"/>
              </w:rPr>
            </w:pPr>
            <w:r w:rsidRPr="007C322D">
              <w:rPr>
                <w:sz w:val="22"/>
                <w:szCs w:val="22"/>
              </w:rPr>
              <w:t xml:space="preserve">developers, about what is permitted where, through clear land allocations in local </w:t>
            </w:r>
          </w:p>
          <w:p w14:paraId="7F706062" w14:textId="77777777" w:rsidR="00A17DAA" w:rsidRDefault="008612A7" w:rsidP="00A17DAA">
            <w:pPr>
              <w:ind w:firstLine="567"/>
              <w:rPr>
                <w:sz w:val="22"/>
                <w:szCs w:val="22"/>
              </w:rPr>
            </w:pPr>
            <w:r w:rsidRPr="007C322D">
              <w:rPr>
                <w:sz w:val="22"/>
                <w:szCs w:val="22"/>
              </w:rPr>
              <w:t>plans and stronger rules on design.</w:t>
            </w:r>
          </w:p>
          <w:p w14:paraId="152E7FD9" w14:textId="77777777" w:rsidR="00A17DAA" w:rsidRPr="007C322D" w:rsidRDefault="008B1A73" w:rsidP="00A17DAA">
            <w:pPr>
              <w:ind w:firstLine="567"/>
              <w:rPr>
                <w:sz w:val="22"/>
                <w:szCs w:val="22"/>
              </w:rPr>
            </w:pPr>
          </w:p>
          <w:p w14:paraId="33EB5F35" w14:textId="77777777" w:rsidR="00A17DAA" w:rsidRPr="007C322D" w:rsidRDefault="008612A7" w:rsidP="00A17DAA">
            <w:pPr>
              <w:ind w:firstLine="567"/>
              <w:rPr>
                <w:sz w:val="22"/>
                <w:szCs w:val="22"/>
              </w:rPr>
            </w:pPr>
            <w:r w:rsidRPr="007C322D">
              <w:rPr>
                <w:sz w:val="22"/>
                <w:szCs w:val="22"/>
              </w:rPr>
              <w:t xml:space="preserve">● Simpler, faster procedures for producing local development plans, approving </w:t>
            </w:r>
          </w:p>
          <w:p w14:paraId="67B030A5" w14:textId="77777777" w:rsidR="00A17DAA" w:rsidRPr="007C322D" w:rsidRDefault="008612A7" w:rsidP="00A17DAA">
            <w:pPr>
              <w:ind w:firstLine="567"/>
              <w:rPr>
                <w:sz w:val="22"/>
                <w:szCs w:val="22"/>
              </w:rPr>
            </w:pPr>
            <w:r w:rsidRPr="007C322D">
              <w:rPr>
                <w:sz w:val="22"/>
                <w:szCs w:val="22"/>
              </w:rPr>
              <w:lastRenderedPageBreak/>
              <w:t xml:space="preserve">major schemes, assessing environmental impacts and negotiating affordable </w:t>
            </w:r>
          </w:p>
          <w:p w14:paraId="6D471337" w14:textId="77777777" w:rsidR="00A17DAA" w:rsidRDefault="008612A7" w:rsidP="00A17DAA">
            <w:pPr>
              <w:ind w:firstLine="567"/>
              <w:rPr>
                <w:sz w:val="22"/>
                <w:szCs w:val="22"/>
              </w:rPr>
            </w:pPr>
            <w:r w:rsidRPr="007C322D">
              <w:rPr>
                <w:sz w:val="22"/>
                <w:szCs w:val="22"/>
              </w:rPr>
              <w:t>housing and infrastructure contributions from development.</w:t>
            </w:r>
          </w:p>
          <w:p w14:paraId="5AB906B0" w14:textId="77777777" w:rsidR="00A17DAA" w:rsidRPr="007C322D" w:rsidRDefault="008B1A73" w:rsidP="00A17DAA">
            <w:pPr>
              <w:ind w:firstLine="567"/>
              <w:rPr>
                <w:sz w:val="22"/>
                <w:szCs w:val="22"/>
              </w:rPr>
            </w:pPr>
          </w:p>
          <w:p w14:paraId="07426263" w14:textId="77777777" w:rsidR="00A17DAA" w:rsidRPr="007C322D" w:rsidRDefault="008612A7" w:rsidP="00A17DAA">
            <w:pPr>
              <w:ind w:firstLine="567"/>
              <w:rPr>
                <w:sz w:val="22"/>
                <w:szCs w:val="22"/>
              </w:rPr>
            </w:pPr>
            <w:r w:rsidRPr="007C322D">
              <w:rPr>
                <w:sz w:val="22"/>
                <w:szCs w:val="22"/>
              </w:rPr>
              <w:t xml:space="preserve">● Establishing a framework which focuses on positive outcomes, such as </w:t>
            </w:r>
          </w:p>
          <w:p w14:paraId="18C51847" w14:textId="77777777" w:rsidR="00A17DAA" w:rsidRDefault="008612A7" w:rsidP="00A17DAA">
            <w:pPr>
              <w:ind w:firstLine="567"/>
              <w:rPr>
                <w:sz w:val="22"/>
                <w:szCs w:val="22"/>
              </w:rPr>
            </w:pPr>
            <w:r w:rsidRPr="007C322D">
              <w:rPr>
                <w:sz w:val="22"/>
                <w:szCs w:val="22"/>
              </w:rPr>
              <w:t>environmental opportunities and better designed places.</w:t>
            </w:r>
          </w:p>
          <w:p w14:paraId="5C412AFE" w14:textId="77777777" w:rsidR="00A17DAA" w:rsidRPr="007C322D" w:rsidRDefault="008B1A73" w:rsidP="00A17DAA">
            <w:pPr>
              <w:ind w:firstLine="567"/>
              <w:rPr>
                <w:sz w:val="22"/>
                <w:szCs w:val="22"/>
              </w:rPr>
            </w:pPr>
          </w:p>
          <w:p w14:paraId="4B1B2BE3" w14:textId="77777777" w:rsidR="00A17DAA" w:rsidRPr="007C322D" w:rsidRDefault="008612A7" w:rsidP="00A17DAA">
            <w:pPr>
              <w:ind w:firstLine="567"/>
              <w:rPr>
                <w:sz w:val="22"/>
                <w:szCs w:val="22"/>
              </w:rPr>
            </w:pPr>
            <w:r w:rsidRPr="007C322D">
              <w:rPr>
                <w:sz w:val="22"/>
                <w:szCs w:val="22"/>
              </w:rPr>
              <w:t xml:space="preserve">● Digitising a system to make it more visual and easier for local people to </w:t>
            </w:r>
          </w:p>
          <w:p w14:paraId="6C6F8698" w14:textId="77777777" w:rsidR="00A17DAA" w:rsidRDefault="008612A7" w:rsidP="00A17DAA">
            <w:pPr>
              <w:ind w:firstLine="567"/>
              <w:rPr>
                <w:sz w:val="22"/>
                <w:szCs w:val="22"/>
              </w:rPr>
            </w:pPr>
            <w:r w:rsidRPr="007C322D">
              <w:rPr>
                <w:sz w:val="22"/>
                <w:szCs w:val="22"/>
              </w:rPr>
              <w:t>meaningfully engage with.</w:t>
            </w:r>
          </w:p>
          <w:p w14:paraId="0D8B5AFA" w14:textId="77777777" w:rsidR="00A17DAA" w:rsidRDefault="008B1A73" w:rsidP="00A17DAA">
            <w:pPr>
              <w:rPr>
                <w:sz w:val="22"/>
                <w:szCs w:val="22"/>
              </w:rPr>
            </w:pPr>
          </w:p>
          <w:p w14:paraId="362DCFB6" w14:textId="77777777" w:rsidR="00A17DAA" w:rsidRDefault="008612A7" w:rsidP="00A17DAA">
            <w:pPr>
              <w:rPr>
                <w:sz w:val="22"/>
                <w:szCs w:val="22"/>
              </w:rPr>
            </w:pPr>
            <w:r w:rsidRPr="00DB13A4">
              <w:rPr>
                <w:sz w:val="22"/>
                <w:szCs w:val="22"/>
              </w:rPr>
              <w:t>The main elements of the Bill are:</w:t>
            </w:r>
          </w:p>
          <w:p w14:paraId="16863703" w14:textId="77777777" w:rsidR="00A17DAA" w:rsidRPr="00DB13A4" w:rsidRDefault="008B1A73" w:rsidP="00A17DAA">
            <w:pPr>
              <w:rPr>
                <w:sz w:val="22"/>
                <w:szCs w:val="22"/>
              </w:rPr>
            </w:pPr>
          </w:p>
          <w:p w14:paraId="35F922EA" w14:textId="77777777" w:rsidR="00A17DAA" w:rsidRPr="00DB13A4" w:rsidRDefault="008612A7" w:rsidP="00A17DAA">
            <w:pPr>
              <w:ind w:left="1134"/>
              <w:rPr>
                <w:sz w:val="22"/>
                <w:szCs w:val="22"/>
              </w:rPr>
            </w:pPr>
            <w:r w:rsidRPr="00DB13A4">
              <w:rPr>
                <w:sz w:val="22"/>
                <w:szCs w:val="22"/>
              </w:rPr>
              <w:t xml:space="preserve">● Changing local plans so that they provide more certainty over the type, scale and </w:t>
            </w:r>
          </w:p>
          <w:p w14:paraId="31BD4705" w14:textId="77777777" w:rsidR="00A17DAA" w:rsidRDefault="008612A7" w:rsidP="00A17DAA">
            <w:pPr>
              <w:ind w:left="1134"/>
              <w:rPr>
                <w:sz w:val="22"/>
                <w:szCs w:val="22"/>
              </w:rPr>
            </w:pPr>
            <w:r w:rsidRPr="00DB13A4">
              <w:rPr>
                <w:sz w:val="22"/>
                <w:szCs w:val="22"/>
              </w:rPr>
              <w:t>design of development permitted on different categories of land</w:t>
            </w:r>
          </w:p>
          <w:p w14:paraId="455A66C1" w14:textId="77777777" w:rsidR="00A17DAA" w:rsidRPr="00DB13A4" w:rsidRDefault="008B1A73" w:rsidP="00A17DAA">
            <w:pPr>
              <w:ind w:left="1134"/>
              <w:rPr>
                <w:sz w:val="22"/>
                <w:szCs w:val="22"/>
              </w:rPr>
            </w:pPr>
          </w:p>
          <w:p w14:paraId="3824CF15" w14:textId="77777777" w:rsidR="00A17DAA" w:rsidRPr="00DB13A4" w:rsidRDefault="008612A7" w:rsidP="00A17DAA">
            <w:pPr>
              <w:ind w:left="1134"/>
              <w:rPr>
                <w:sz w:val="22"/>
                <w:szCs w:val="22"/>
              </w:rPr>
            </w:pPr>
            <w:r w:rsidRPr="00DB13A4">
              <w:rPr>
                <w:sz w:val="22"/>
                <w:szCs w:val="22"/>
              </w:rPr>
              <w:t xml:space="preserve">● Significantly decrease the time it takes for developments to go through the </w:t>
            </w:r>
          </w:p>
          <w:p w14:paraId="772931B7" w14:textId="77777777" w:rsidR="00A17DAA" w:rsidRDefault="008612A7" w:rsidP="00A17DAA">
            <w:pPr>
              <w:ind w:left="1134"/>
              <w:rPr>
                <w:sz w:val="22"/>
                <w:szCs w:val="22"/>
              </w:rPr>
            </w:pPr>
            <w:r w:rsidRPr="00DB13A4">
              <w:rPr>
                <w:sz w:val="22"/>
                <w:szCs w:val="22"/>
              </w:rPr>
              <w:t>planning system</w:t>
            </w:r>
          </w:p>
          <w:p w14:paraId="02653890" w14:textId="77777777" w:rsidR="00A17DAA" w:rsidRPr="00DB13A4" w:rsidRDefault="008B1A73" w:rsidP="00A17DAA">
            <w:pPr>
              <w:ind w:left="1134"/>
              <w:rPr>
                <w:sz w:val="22"/>
                <w:szCs w:val="22"/>
              </w:rPr>
            </w:pPr>
          </w:p>
          <w:p w14:paraId="0037A231" w14:textId="77777777" w:rsidR="00A17DAA" w:rsidRPr="00DB13A4" w:rsidRDefault="008612A7" w:rsidP="00A17DAA">
            <w:pPr>
              <w:ind w:left="1134"/>
              <w:rPr>
                <w:sz w:val="22"/>
                <w:szCs w:val="22"/>
              </w:rPr>
            </w:pPr>
            <w:r w:rsidRPr="00DB13A4">
              <w:rPr>
                <w:sz w:val="22"/>
                <w:szCs w:val="22"/>
              </w:rPr>
              <w:t xml:space="preserve">● Replacing the existing systems for funding affordable housing and infrastructure </w:t>
            </w:r>
          </w:p>
          <w:p w14:paraId="7155D5EA" w14:textId="77777777" w:rsidR="00A17DAA" w:rsidRDefault="008612A7" w:rsidP="00A17DAA">
            <w:pPr>
              <w:ind w:left="1134"/>
              <w:rPr>
                <w:sz w:val="22"/>
                <w:szCs w:val="22"/>
              </w:rPr>
            </w:pPr>
            <w:r w:rsidRPr="00DB13A4">
              <w:rPr>
                <w:sz w:val="22"/>
                <w:szCs w:val="22"/>
              </w:rPr>
              <w:t>from development with a new more predictable and more transparent levy</w:t>
            </w:r>
          </w:p>
          <w:p w14:paraId="04FC77FA" w14:textId="77777777" w:rsidR="00A17DAA" w:rsidRPr="00DB13A4" w:rsidRDefault="008B1A73" w:rsidP="00A17DAA">
            <w:pPr>
              <w:ind w:left="1134"/>
              <w:rPr>
                <w:sz w:val="22"/>
                <w:szCs w:val="22"/>
              </w:rPr>
            </w:pPr>
          </w:p>
          <w:p w14:paraId="649372C8" w14:textId="77777777" w:rsidR="00A17DAA" w:rsidRPr="00DB13A4" w:rsidRDefault="008612A7" w:rsidP="00A17DAA">
            <w:pPr>
              <w:ind w:left="1134"/>
              <w:rPr>
                <w:sz w:val="22"/>
                <w:szCs w:val="22"/>
              </w:rPr>
            </w:pPr>
            <w:r w:rsidRPr="00DB13A4">
              <w:rPr>
                <w:sz w:val="22"/>
                <w:szCs w:val="22"/>
              </w:rPr>
              <w:t xml:space="preserve">● Using post-Brexit freedoms to simplify and enhance the framework for </w:t>
            </w:r>
          </w:p>
          <w:p w14:paraId="07A74F02" w14:textId="77777777" w:rsidR="00A17DAA" w:rsidRDefault="008612A7" w:rsidP="00A17DAA">
            <w:pPr>
              <w:ind w:left="1134"/>
              <w:rPr>
                <w:sz w:val="22"/>
                <w:szCs w:val="22"/>
              </w:rPr>
            </w:pPr>
            <w:r w:rsidRPr="00DB13A4">
              <w:rPr>
                <w:sz w:val="22"/>
                <w:szCs w:val="22"/>
              </w:rPr>
              <w:t>environmental assessments for developments</w:t>
            </w:r>
          </w:p>
          <w:p w14:paraId="388EA5DE" w14:textId="77777777" w:rsidR="00A17DAA" w:rsidRPr="00DB13A4" w:rsidRDefault="008B1A73" w:rsidP="00A17DAA">
            <w:pPr>
              <w:ind w:left="1134"/>
              <w:rPr>
                <w:sz w:val="22"/>
                <w:szCs w:val="22"/>
              </w:rPr>
            </w:pPr>
          </w:p>
          <w:p w14:paraId="537DFA95" w14:textId="77777777" w:rsidR="00A17DAA" w:rsidRPr="00DB13A4" w:rsidRDefault="008612A7" w:rsidP="00A17DAA">
            <w:pPr>
              <w:ind w:left="1134"/>
              <w:rPr>
                <w:sz w:val="22"/>
                <w:szCs w:val="22"/>
              </w:rPr>
            </w:pPr>
            <w:r w:rsidRPr="00DB13A4">
              <w:rPr>
                <w:sz w:val="22"/>
                <w:szCs w:val="22"/>
              </w:rPr>
              <w:t xml:space="preserve">● Reforming the framework for locally led development corporations to ensure local </w:t>
            </w:r>
          </w:p>
          <w:p w14:paraId="2303042A" w14:textId="77777777" w:rsidR="00A17DAA" w:rsidRPr="00DB13A4" w:rsidRDefault="008612A7" w:rsidP="00A17DAA">
            <w:pPr>
              <w:ind w:left="1134"/>
              <w:rPr>
                <w:sz w:val="22"/>
                <w:szCs w:val="22"/>
              </w:rPr>
            </w:pPr>
            <w:r w:rsidRPr="00DB13A4">
              <w:rPr>
                <w:sz w:val="22"/>
                <w:szCs w:val="22"/>
              </w:rPr>
              <w:t xml:space="preserve">areas have access to appropriate delivery vehicles to support growth and </w:t>
            </w:r>
          </w:p>
          <w:p w14:paraId="45C39786" w14:textId="77777777" w:rsidR="00A17DAA" w:rsidRDefault="008612A7" w:rsidP="00A17DAA">
            <w:pPr>
              <w:ind w:left="1134"/>
              <w:rPr>
                <w:sz w:val="22"/>
                <w:szCs w:val="22"/>
              </w:rPr>
            </w:pPr>
            <w:r w:rsidRPr="00DB13A4">
              <w:rPr>
                <w:sz w:val="22"/>
                <w:szCs w:val="22"/>
              </w:rPr>
              <w:t>regeneration</w:t>
            </w:r>
          </w:p>
          <w:p w14:paraId="7B98C877" w14:textId="77777777" w:rsidR="00A17DAA" w:rsidRDefault="008B1A73" w:rsidP="00A17DAA">
            <w:pPr>
              <w:rPr>
                <w:sz w:val="22"/>
                <w:szCs w:val="22"/>
              </w:rPr>
            </w:pPr>
          </w:p>
          <w:p w14:paraId="2F4F86CD" w14:textId="77777777" w:rsidR="00A17DAA" w:rsidRDefault="008612A7" w:rsidP="00A17DAA">
            <w:pPr>
              <w:pStyle w:val="ListParagraph"/>
              <w:numPr>
                <w:ilvl w:val="0"/>
                <w:numId w:val="22"/>
              </w:numPr>
              <w:rPr>
                <w:sz w:val="22"/>
                <w:szCs w:val="22"/>
              </w:rPr>
            </w:pPr>
            <w:r>
              <w:rPr>
                <w:sz w:val="22"/>
                <w:szCs w:val="22"/>
              </w:rPr>
              <w:t>The notes also provide a series of ‘K</w:t>
            </w:r>
            <w:r w:rsidRPr="00DB13A4">
              <w:rPr>
                <w:sz w:val="22"/>
                <w:szCs w:val="22"/>
              </w:rPr>
              <w:t>ey facts</w:t>
            </w:r>
            <w:r>
              <w:rPr>
                <w:sz w:val="22"/>
                <w:szCs w:val="22"/>
              </w:rPr>
              <w:t>’:</w:t>
            </w:r>
          </w:p>
          <w:p w14:paraId="18F32CD5" w14:textId="77777777" w:rsidR="00A17DAA" w:rsidRDefault="008B1A73" w:rsidP="00A17DAA">
            <w:pPr>
              <w:rPr>
                <w:sz w:val="22"/>
                <w:szCs w:val="22"/>
              </w:rPr>
            </w:pPr>
          </w:p>
          <w:p w14:paraId="440BB05C" w14:textId="77777777" w:rsidR="00A17DAA" w:rsidRPr="00DB13A4" w:rsidRDefault="008612A7" w:rsidP="00A17DAA">
            <w:pPr>
              <w:pStyle w:val="ListParagraph"/>
              <w:numPr>
                <w:ilvl w:val="0"/>
                <w:numId w:val="24"/>
              </w:numPr>
              <w:rPr>
                <w:sz w:val="22"/>
                <w:szCs w:val="22"/>
              </w:rPr>
            </w:pPr>
            <w:r w:rsidRPr="00DB13A4">
              <w:rPr>
                <w:sz w:val="22"/>
                <w:szCs w:val="22"/>
              </w:rPr>
              <w:t>There is very little meaningful public engagement in the current planning system, at present only around 3 per cent of local people engage with planning applications, and for local plan consultations engagement can fall to less than 1 per cent.</w:t>
            </w:r>
          </w:p>
          <w:p w14:paraId="0F79901E" w14:textId="77777777" w:rsidR="00A17DAA" w:rsidRDefault="008B1A73" w:rsidP="00A17DAA">
            <w:pPr>
              <w:rPr>
                <w:sz w:val="22"/>
                <w:szCs w:val="22"/>
              </w:rPr>
            </w:pPr>
          </w:p>
          <w:p w14:paraId="459A8871" w14:textId="77777777" w:rsidR="00A17DAA" w:rsidRPr="00DB13A4" w:rsidRDefault="008612A7" w:rsidP="00A17DAA">
            <w:pPr>
              <w:pStyle w:val="ListParagraph"/>
              <w:numPr>
                <w:ilvl w:val="0"/>
                <w:numId w:val="24"/>
              </w:numPr>
              <w:rPr>
                <w:sz w:val="22"/>
                <w:szCs w:val="22"/>
              </w:rPr>
            </w:pPr>
            <w:r w:rsidRPr="00DB13A4">
              <w:rPr>
                <w:sz w:val="22"/>
                <w:szCs w:val="22"/>
              </w:rPr>
              <w:t>As of February 2021, only around 41 per cent of Local Authorities have an up-to</w:t>
            </w:r>
            <w:r>
              <w:rPr>
                <w:sz w:val="22"/>
                <w:szCs w:val="22"/>
              </w:rPr>
              <w:t>-</w:t>
            </w:r>
            <w:r w:rsidRPr="00DB13A4">
              <w:rPr>
                <w:sz w:val="22"/>
                <w:szCs w:val="22"/>
              </w:rPr>
              <w:t>date local plan in place.</w:t>
            </w:r>
          </w:p>
          <w:p w14:paraId="54714412" w14:textId="77777777" w:rsidR="00A17DAA" w:rsidRDefault="008B1A73" w:rsidP="00A17DAA">
            <w:pPr>
              <w:rPr>
                <w:sz w:val="22"/>
                <w:szCs w:val="22"/>
              </w:rPr>
            </w:pPr>
          </w:p>
          <w:p w14:paraId="184D4B65" w14:textId="77777777" w:rsidR="00A17DAA" w:rsidRPr="00DB13A4" w:rsidRDefault="008612A7" w:rsidP="00A17DAA">
            <w:pPr>
              <w:pStyle w:val="ListParagraph"/>
              <w:numPr>
                <w:ilvl w:val="0"/>
                <w:numId w:val="24"/>
              </w:numPr>
              <w:rPr>
                <w:sz w:val="22"/>
                <w:szCs w:val="22"/>
              </w:rPr>
            </w:pPr>
            <w:r w:rsidRPr="00DB13A4">
              <w:rPr>
                <w:sz w:val="22"/>
                <w:szCs w:val="22"/>
              </w:rPr>
              <w:t>Updating a local plan currently takes an average of 7 years.</w:t>
            </w:r>
          </w:p>
          <w:p w14:paraId="685227E6" w14:textId="77777777" w:rsidR="00A17DAA" w:rsidRDefault="008B1A73" w:rsidP="00A17DAA">
            <w:pPr>
              <w:rPr>
                <w:sz w:val="22"/>
                <w:szCs w:val="22"/>
              </w:rPr>
            </w:pPr>
          </w:p>
          <w:p w14:paraId="32D183F6" w14:textId="77777777" w:rsidR="00A17DAA" w:rsidRPr="00DB13A4" w:rsidRDefault="008612A7" w:rsidP="00A17DAA">
            <w:pPr>
              <w:pStyle w:val="ListParagraph"/>
              <w:numPr>
                <w:ilvl w:val="0"/>
                <w:numId w:val="24"/>
              </w:numPr>
              <w:rPr>
                <w:sz w:val="22"/>
                <w:szCs w:val="22"/>
              </w:rPr>
            </w:pPr>
            <w:r w:rsidRPr="00DB13A4">
              <w:rPr>
                <w:sz w:val="22"/>
                <w:szCs w:val="22"/>
              </w:rPr>
              <w:t xml:space="preserve">Thirty years ago, smaller builders were responsible for around 40 per cent of new </w:t>
            </w:r>
          </w:p>
          <w:p w14:paraId="2AC0534E" w14:textId="77777777" w:rsidR="00A17DAA" w:rsidRDefault="008612A7" w:rsidP="00A17DAA">
            <w:pPr>
              <w:ind w:left="567" w:firstLine="153"/>
              <w:rPr>
                <w:sz w:val="22"/>
                <w:szCs w:val="22"/>
              </w:rPr>
            </w:pPr>
            <w:r w:rsidRPr="00DB13A4">
              <w:rPr>
                <w:sz w:val="22"/>
                <w:szCs w:val="22"/>
              </w:rPr>
              <w:t>homes built, but currently this figure is only 12 per cent</w:t>
            </w:r>
          </w:p>
          <w:p w14:paraId="2F489022" w14:textId="77777777" w:rsidR="00A17DAA" w:rsidRDefault="008B1A73" w:rsidP="00A17DAA">
            <w:pPr>
              <w:pStyle w:val="ListParagraph"/>
              <w:ind w:left="567"/>
              <w:rPr>
                <w:sz w:val="22"/>
                <w:szCs w:val="22"/>
              </w:rPr>
            </w:pPr>
          </w:p>
          <w:p w14:paraId="0DCE360E" w14:textId="77777777" w:rsidR="00A17DAA" w:rsidRPr="00EB725D" w:rsidRDefault="008612A7" w:rsidP="00A17DAA">
            <w:pPr>
              <w:pStyle w:val="ListParagraph"/>
              <w:numPr>
                <w:ilvl w:val="0"/>
                <w:numId w:val="22"/>
              </w:numPr>
              <w:rPr>
                <w:sz w:val="22"/>
                <w:szCs w:val="22"/>
              </w:rPr>
            </w:pPr>
            <w:r w:rsidRPr="00EB725D">
              <w:rPr>
                <w:sz w:val="22"/>
                <w:szCs w:val="22"/>
              </w:rPr>
              <w:t>The current system does not lead to enough homes being built, especially in those places where the need for new homes is the highest. Adopted Local Plans, where they are in place, provide for 192,725 homes per year across England (as of March 2021) – significantly below our ambition for 300,000 new homes annually. As a result of this long-term and persistent undersupply, housing is becoming increasingly expensive</w:t>
            </w:r>
          </w:p>
          <w:p w14:paraId="3AFC786D" w14:textId="77777777" w:rsidR="00A17DAA" w:rsidRDefault="008B1A73" w:rsidP="008612A7">
            <w:pPr>
              <w:pStyle w:val="Heading2"/>
            </w:pPr>
          </w:p>
          <w:p w14:paraId="02A4B010" w14:textId="77777777" w:rsidR="00A17DAA" w:rsidRPr="008612A7" w:rsidRDefault="008612A7" w:rsidP="008612A7">
            <w:pPr>
              <w:pStyle w:val="Heading2"/>
              <w:rPr>
                <w:sz w:val="24"/>
                <w:szCs w:val="24"/>
              </w:rPr>
            </w:pPr>
            <w:r w:rsidRPr="008612A7">
              <w:rPr>
                <w:sz w:val="24"/>
                <w:szCs w:val="24"/>
              </w:rPr>
              <w:t xml:space="preserve">Next Steps </w:t>
            </w:r>
          </w:p>
          <w:p w14:paraId="03030DB7" w14:textId="77777777" w:rsidR="00A17DAA" w:rsidRPr="007C322D" w:rsidRDefault="008B1A73" w:rsidP="00A17DAA">
            <w:pPr>
              <w:rPr>
                <w:sz w:val="22"/>
                <w:szCs w:val="22"/>
              </w:rPr>
            </w:pPr>
          </w:p>
          <w:p w14:paraId="3B82F886" w14:textId="5B1BA2DC" w:rsidR="00A17DAA" w:rsidRPr="00560ED0" w:rsidRDefault="008612A7" w:rsidP="008612A7">
            <w:pPr>
              <w:pStyle w:val="ListParagraph"/>
              <w:numPr>
                <w:ilvl w:val="0"/>
                <w:numId w:val="22"/>
              </w:numPr>
              <w:rPr>
                <w:sz w:val="22"/>
                <w:szCs w:val="22"/>
              </w:rPr>
            </w:pPr>
            <w:r>
              <w:rPr>
                <w:sz w:val="22"/>
                <w:szCs w:val="22"/>
              </w:rPr>
              <w:t xml:space="preserve">There is no indication of a timeline for the publication of the Planning Bill or implementation of the measures, Autumn 2021 was hinted at however experts believe that it will not be possible to achieve this and it is more likely to be 2022 for bill publication and later in 2022 for passing. Officers are already thinking about how to ‘future-proof’ the emerging Central Lancashire Local Plan to ensure that no work is abortive and the plan can progress smoothly, which includes building into new contracts the flexibility for consultants to respond to changes in policy for example, the Viability and CIL Review, as this may be impacted heavily if the CIL is replaced with a national levy and withdrawal of Section 106. </w:t>
            </w:r>
          </w:p>
          <w:p w14:paraId="2A85004D" w14:textId="27FBFF7F" w:rsidR="00A17DAA" w:rsidRPr="008612A7" w:rsidRDefault="008612A7" w:rsidP="008612A7">
            <w:pPr>
              <w:pStyle w:val="Heading2"/>
              <w:rPr>
                <w:bCs/>
                <w:sz w:val="24"/>
                <w:szCs w:val="24"/>
              </w:rPr>
            </w:pPr>
            <w:r w:rsidRPr="008612A7">
              <w:rPr>
                <w:bCs/>
                <w:sz w:val="24"/>
                <w:szCs w:val="24"/>
              </w:rPr>
              <w:lastRenderedPageBreak/>
              <w:t>Climate Change and Biodiversity Net Gain (BNG)</w:t>
            </w:r>
          </w:p>
          <w:p w14:paraId="4B6958B9" w14:textId="77777777" w:rsidR="00A17DAA" w:rsidRDefault="008B1A73" w:rsidP="00A17DAA">
            <w:pPr>
              <w:pStyle w:val="ListParagraph"/>
              <w:ind w:left="567"/>
              <w:rPr>
                <w:sz w:val="22"/>
                <w:szCs w:val="22"/>
              </w:rPr>
            </w:pPr>
          </w:p>
          <w:p w14:paraId="237D8760" w14:textId="77777777" w:rsidR="00A17DAA" w:rsidRDefault="008612A7" w:rsidP="00A17DAA">
            <w:pPr>
              <w:pStyle w:val="ListParagraph"/>
              <w:numPr>
                <w:ilvl w:val="0"/>
                <w:numId w:val="22"/>
              </w:numPr>
              <w:rPr>
                <w:sz w:val="22"/>
                <w:szCs w:val="22"/>
              </w:rPr>
            </w:pPr>
            <w:r>
              <w:rPr>
                <w:sz w:val="22"/>
                <w:szCs w:val="22"/>
              </w:rPr>
              <w:t xml:space="preserve">The Queens speech also confirmed the </w:t>
            </w:r>
            <w:r w:rsidRPr="00940521">
              <w:rPr>
                <w:sz w:val="22"/>
                <w:szCs w:val="22"/>
              </w:rPr>
              <w:t>United Kingdom is committed to achieving net zero greenhouse gas emissions by 2050</w:t>
            </w:r>
            <w:r>
              <w:rPr>
                <w:sz w:val="22"/>
                <w:szCs w:val="22"/>
              </w:rPr>
              <w:t>, h</w:t>
            </w:r>
            <w:r w:rsidRPr="00940521">
              <w:rPr>
                <w:sz w:val="22"/>
                <w:szCs w:val="22"/>
              </w:rPr>
              <w:t>osting the COP26 Summit in Glasgow</w:t>
            </w:r>
            <w:r>
              <w:rPr>
                <w:sz w:val="22"/>
                <w:szCs w:val="22"/>
              </w:rPr>
              <w:t xml:space="preserve"> and with the (Environment Bill) </w:t>
            </w:r>
            <w:r w:rsidRPr="00940521">
              <w:rPr>
                <w:sz w:val="22"/>
                <w:szCs w:val="22"/>
              </w:rPr>
              <w:t xml:space="preserve"> </w:t>
            </w:r>
            <w:r>
              <w:rPr>
                <w:sz w:val="22"/>
                <w:szCs w:val="22"/>
              </w:rPr>
              <w:t xml:space="preserve">to </w:t>
            </w:r>
            <w:r w:rsidRPr="00940521">
              <w:rPr>
                <w:sz w:val="22"/>
                <w:szCs w:val="22"/>
              </w:rPr>
              <w:t xml:space="preserve"> set binding environmental targets</w:t>
            </w:r>
            <w:r>
              <w:rPr>
                <w:sz w:val="22"/>
                <w:szCs w:val="22"/>
              </w:rPr>
              <w:t xml:space="preserve"> which will also impact on planning policy , with the mandating  of ‘biodiversity net gain’ to the value of no less than 10%, and developers required to produce a BNG plan for their proposals and Councils will be required to maintain a Biodiversity gain register.</w:t>
            </w:r>
          </w:p>
          <w:p w14:paraId="21BF435F" w14:textId="77777777" w:rsidR="00A17DAA" w:rsidRDefault="008B1A73" w:rsidP="00A17DAA">
            <w:pPr>
              <w:rPr>
                <w:sz w:val="22"/>
                <w:szCs w:val="22"/>
              </w:rPr>
            </w:pPr>
          </w:p>
          <w:p w14:paraId="418850A7" w14:textId="77777777" w:rsidR="00A17DAA" w:rsidRPr="004E457D" w:rsidRDefault="008612A7" w:rsidP="00A17DAA">
            <w:pPr>
              <w:pStyle w:val="ListParagraph"/>
              <w:numPr>
                <w:ilvl w:val="0"/>
                <w:numId w:val="22"/>
              </w:numPr>
              <w:rPr>
                <w:sz w:val="22"/>
                <w:szCs w:val="22"/>
              </w:rPr>
            </w:pPr>
            <w:r w:rsidRPr="004E457D">
              <w:rPr>
                <w:sz w:val="22"/>
                <w:szCs w:val="22"/>
              </w:rPr>
              <w:t xml:space="preserve">Biodiversity net gain (BDG) was the topic of a Government consultation in 2018/19 which set out aims to ensure development enhances the environment providing a mechanism by which the hidden costs of development such as biodiversity loss can be calculated and a system to redress the balance put in place. </w:t>
            </w:r>
          </w:p>
          <w:p w14:paraId="258AF8E7" w14:textId="77777777" w:rsidR="00A17DAA" w:rsidRPr="004E457D" w:rsidRDefault="008B1A73" w:rsidP="00A17DAA">
            <w:pPr>
              <w:rPr>
                <w:b/>
                <w:bCs/>
                <w:sz w:val="22"/>
                <w:szCs w:val="22"/>
              </w:rPr>
            </w:pPr>
          </w:p>
          <w:p w14:paraId="5F7B6E6A" w14:textId="77777777" w:rsidR="00A17DAA" w:rsidRPr="008612A7" w:rsidRDefault="008612A7" w:rsidP="008612A7">
            <w:pPr>
              <w:pStyle w:val="Heading2"/>
              <w:rPr>
                <w:sz w:val="24"/>
                <w:szCs w:val="24"/>
              </w:rPr>
            </w:pPr>
            <w:r w:rsidRPr="008612A7">
              <w:rPr>
                <w:sz w:val="24"/>
                <w:szCs w:val="24"/>
              </w:rPr>
              <w:t xml:space="preserve">What is net gain? </w:t>
            </w:r>
          </w:p>
          <w:p w14:paraId="1D47B0B3" w14:textId="77777777" w:rsidR="00A17DAA" w:rsidRPr="004E457D" w:rsidRDefault="008B1A73" w:rsidP="00A17DAA">
            <w:pPr>
              <w:rPr>
                <w:b/>
                <w:bCs/>
                <w:sz w:val="22"/>
                <w:szCs w:val="22"/>
              </w:rPr>
            </w:pPr>
          </w:p>
          <w:p w14:paraId="625294D9" w14:textId="77777777" w:rsidR="00840A82" w:rsidRPr="00A05443" w:rsidRDefault="008612A7" w:rsidP="00A05443">
            <w:pPr>
              <w:pStyle w:val="ListParagraph"/>
              <w:numPr>
                <w:ilvl w:val="0"/>
                <w:numId w:val="22"/>
              </w:numPr>
              <w:rPr>
                <w:sz w:val="22"/>
                <w:szCs w:val="22"/>
              </w:rPr>
            </w:pPr>
            <w:r>
              <w:rPr>
                <w:sz w:val="22"/>
                <w:szCs w:val="22"/>
              </w:rPr>
              <w:t>Biodiversity net gain follows on from the Governments’ aim in its 25 Year Environment Plan to ‘leave the environment in a better state that we found it’ and amongst a number of new measures and statutory mechanisms, t</w:t>
            </w:r>
            <w:r w:rsidRPr="00840A82">
              <w:rPr>
                <w:sz w:val="22"/>
                <w:szCs w:val="22"/>
              </w:rPr>
              <w:t xml:space="preserve">he most relevant of these </w:t>
            </w:r>
            <w:r>
              <w:rPr>
                <w:sz w:val="22"/>
                <w:szCs w:val="22"/>
              </w:rPr>
              <w:t xml:space="preserve"> </w:t>
            </w:r>
            <w:r w:rsidRPr="00840A82">
              <w:rPr>
                <w:sz w:val="22"/>
                <w:szCs w:val="22"/>
              </w:rPr>
              <w:t xml:space="preserve">to </w:t>
            </w:r>
            <w:r>
              <w:rPr>
                <w:sz w:val="22"/>
                <w:szCs w:val="22"/>
              </w:rPr>
              <w:t>the Lo</w:t>
            </w:r>
            <w:r w:rsidRPr="00840A82">
              <w:rPr>
                <w:sz w:val="22"/>
                <w:szCs w:val="22"/>
              </w:rPr>
              <w:t>cal plan and planning authorities is the  forthcoming mandatory requirements for delivery of biodiversity net gain via the planning process , which will be introduced by the Environment Act , and</w:t>
            </w:r>
            <w:r>
              <w:rPr>
                <w:sz w:val="22"/>
                <w:szCs w:val="22"/>
              </w:rPr>
              <w:t xml:space="preserve"> are </w:t>
            </w:r>
            <w:r w:rsidRPr="00840A82">
              <w:rPr>
                <w:sz w:val="22"/>
                <w:szCs w:val="22"/>
              </w:rPr>
              <w:t xml:space="preserve"> linked to the preparation of</w:t>
            </w:r>
            <w:r>
              <w:rPr>
                <w:sz w:val="22"/>
                <w:szCs w:val="22"/>
              </w:rPr>
              <w:t xml:space="preserve"> a</w:t>
            </w:r>
            <w:r w:rsidRPr="00840A82">
              <w:rPr>
                <w:sz w:val="22"/>
                <w:szCs w:val="22"/>
              </w:rPr>
              <w:t xml:space="preserve"> statutory nature recovery strateg</w:t>
            </w:r>
            <w:r>
              <w:rPr>
                <w:sz w:val="22"/>
                <w:szCs w:val="22"/>
              </w:rPr>
              <w:t xml:space="preserve">y ( which will be the responsibility of the upper tier in two -tier areas). </w:t>
            </w:r>
          </w:p>
          <w:p w14:paraId="15253029" w14:textId="77777777" w:rsidR="00840A82" w:rsidRDefault="008B1A73" w:rsidP="00840A82">
            <w:pPr>
              <w:pStyle w:val="ListParagraph"/>
              <w:ind w:left="567"/>
              <w:rPr>
                <w:sz w:val="22"/>
                <w:szCs w:val="22"/>
              </w:rPr>
            </w:pPr>
          </w:p>
          <w:p w14:paraId="4EB55AE1" w14:textId="77777777" w:rsidR="00A17DAA" w:rsidRPr="00392D3F" w:rsidRDefault="008612A7" w:rsidP="00392D3F">
            <w:pPr>
              <w:pStyle w:val="ListParagraph"/>
              <w:numPr>
                <w:ilvl w:val="0"/>
                <w:numId w:val="22"/>
              </w:numPr>
              <w:rPr>
                <w:sz w:val="22"/>
                <w:szCs w:val="22"/>
              </w:rPr>
            </w:pPr>
            <w:r>
              <w:rPr>
                <w:sz w:val="22"/>
                <w:szCs w:val="22"/>
              </w:rPr>
              <w:t xml:space="preserve">Developers will be required to deliver at least 10% improvement in biodiversity value, leaving </w:t>
            </w:r>
            <w:r w:rsidRPr="004E457D">
              <w:rPr>
                <w:sz w:val="22"/>
                <w:szCs w:val="22"/>
              </w:rPr>
              <w:t xml:space="preserve">the natural environment in a </w:t>
            </w:r>
            <w:r>
              <w:rPr>
                <w:sz w:val="22"/>
                <w:szCs w:val="22"/>
              </w:rPr>
              <w:t>measurably</w:t>
            </w:r>
            <w:r w:rsidRPr="004E457D">
              <w:rPr>
                <w:sz w:val="22"/>
                <w:szCs w:val="22"/>
              </w:rPr>
              <w:t xml:space="preserve"> better state than beforehand. This means protecting existing habitats and</w:t>
            </w:r>
            <w:r>
              <w:rPr>
                <w:sz w:val="22"/>
                <w:szCs w:val="22"/>
              </w:rPr>
              <w:t xml:space="preserve"> </w:t>
            </w:r>
            <w:r w:rsidRPr="004E457D">
              <w:rPr>
                <w:sz w:val="22"/>
                <w:szCs w:val="22"/>
              </w:rPr>
              <w:t xml:space="preserve">ensuring that lost or degraded environmental features are compensated for by restoring or </w:t>
            </w:r>
            <w:r w:rsidRPr="00392D3F">
              <w:rPr>
                <w:sz w:val="22"/>
                <w:szCs w:val="22"/>
              </w:rPr>
              <w:t xml:space="preserve">creating environmental features that are of greater value to wildlife and people. It does not change the fact that losses should be avoided where possible, a key part of adhering to a core environmental planning principle called the mitigation hierarchy. </w:t>
            </w:r>
          </w:p>
          <w:p w14:paraId="1E6C363E" w14:textId="77777777" w:rsidR="00A17DAA" w:rsidRDefault="008B1A73" w:rsidP="00A17DAA">
            <w:pPr>
              <w:pStyle w:val="ListParagraph"/>
              <w:ind w:left="567"/>
              <w:rPr>
                <w:sz w:val="22"/>
                <w:szCs w:val="22"/>
              </w:rPr>
            </w:pPr>
          </w:p>
          <w:p w14:paraId="3869AD75" w14:textId="77777777" w:rsidR="00A17DAA" w:rsidRPr="00270351" w:rsidRDefault="008612A7" w:rsidP="00A17DAA">
            <w:pPr>
              <w:pStyle w:val="ListParagraph"/>
              <w:numPr>
                <w:ilvl w:val="0"/>
                <w:numId w:val="22"/>
              </w:numPr>
              <w:rPr>
                <w:sz w:val="22"/>
                <w:szCs w:val="22"/>
              </w:rPr>
            </w:pPr>
            <w:r w:rsidRPr="00270351">
              <w:rPr>
                <w:sz w:val="22"/>
                <w:szCs w:val="22"/>
              </w:rPr>
              <w:t xml:space="preserve">Many developers and local planning authorities already provide environmental </w:t>
            </w:r>
          </w:p>
          <w:p w14:paraId="49303F8A" w14:textId="77777777" w:rsidR="00840A82" w:rsidRDefault="008612A7" w:rsidP="00840A82">
            <w:pPr>
              <w:ind w:left="567"/>
              <w:rPr>
                <w:sz w:val="22"/>
                <w:szCs w:val="22"/>
              </w:rPr>
            </w:pPr>
            <w:r w:rsidRPr="004E457D">
              <w:rPr>
                <w:sz w:val="22"/>
                <w:szCs w:val="22"/>
              </w:rPr>
              <w:t xml:space="preserve">improvements through well-designed development, but do not measure losses and gains and so do not make claims of biodiversity or environmental net gain. Some developers are going further to measure and ensure that each development enhances biodiversity. </w:t>
            </w:r>
          </w:p>
          <w:p w14:paraId="5B026966" w14:textId="77777777" w:rsidR="00840A82" w:rsidRDefault="008B1A73" w:rsidP="00840A82">
            <w:pPr>
              <w:ind w:left="567"/>
              <w:rPr>
                <w:sz w:val="22"/>
                <w:szCs w:val="22"/>
              </w:rPr>
            </w:pPr>
          </w:p>
          <w:p w14:paraId="069246D9" w14:textId="77777777" w:rsidR="00A17DAA" w:rsidRPr="00840A82" w:rsidRDefault="008612A7" w:rsidP="00840A82">
            <w:pPr>
              <w:pStyle w:val="ListParagraph"/>
              <w:numPr>
                <w:ilvl w:val="0"/>
                <w:numId w:val="22"/>
              </w:numPr>
              <w:rPr>
                <w:sz w:val="22"/>
                <w:szCs w:val="22"/>
              </w:rPr>
            </w:pPr>
            <w:r w:rsidRPr="00840A82">
              <w:rPr>
                <w:sz w:val="22"/>
                <w:szCs w:val="22"/>
              </w:rPr>
              <w:t>Mandating biodiversity net gain</w:t>
            </w:r>
            <w:r>
              <w:rPr>
                <w:sz w:val="22"/>
                <w:szCs w:val="22"/>
              </w:rPr>
              <w:t xml:space="preserve"> via a BNG plan with every planning application, </w:t>
            </w:r>
            <w:r w:rsidRPr="00840A82">
              <w:rPr>
                <w:sz w:val="22"/>
                <w:szCs w:val="22"/>
              </w:rPr>
              <w:t>should provide the incentive and consistency in approach for other developers to deliver gains for the natural environment, improving wildlife habitats in quality or extent</w:t>
            </w:r>
            <w:r>
              <w:rPr>
                <w:sz w:val="22"/>
                <w:szCs w:val="22"/>
              </w:rPr>
              <w:t xml:space="preserve">, although effective monitoring of delivery via implementation of the approved planning consent will be crucial. </w:t>
            </w:r>
          </w:p>
          <w:p w14:paraId="34B4AFAD" w14:textId="77777777" w:rsidR="00840A82" w:rsidRPr="008612A7" w:rsidRDefault="008B1A73" w:rsidP="008612A7">
            <w:pPr>
              <w:pStyle w:val="Heading2"/>
              <w:rPr>
                <w:sz w:val="24"/>
                <w:szCs w:val="24"/>
              </w:rPr>
            </w:pPr>
          </w:p>
          <w:p w14:paraId="12C44635" w14:textId="77777777" w:rsidR="00A17DAA" w:rsidRPr="008612A7" w:rsidRDefault="008612A7" w:rsidP="008612A7">
            <w:pPr>
              <w:pStyle w:val="Heading2"/>
              <w:rPr>
                <w:sz w:val="24"/>
                <w:szCs w:val="24"/>
              </w:rPr>
            </w:pPr>
            <w:r w:rsidRPr="008612A7">
              <w:rPr>
                <w:sz w:val="24"/>
                <w:szCs w:val="24"/>
              </w:rPr>
              <w:t xml:space="preserve">Next Steps </w:t>
            </w:r>
          </w:p>
          <w:p w14:paraId="0EC6283D" w14:textId="77777777" w:rsidR="00A17DAA" w:rsidRDefault="008B1A73" w:rsidP="00A17DAA">
            <w:pPr>
              <w:rPr>
                <w:sz w:val="22"/>
                <w:szCs w:val="22"/>
              </w:rPr>
            </w:pPr>
          </w:p>
          <w:p w14:paraId="63025C7D" w14:textId="77777777" w:rsidR="00A17DAA" w:rsidRDefault="008612A7" w:rsidP="00A17DAA">
            <w:pPr>
              <w:pStyle w:val="ListParagraph"/>
              <w:numPr>
                <w:ilvl w:val="0"/>
                <w:numId w:val="22"/>
              </w:numPr>
              <w:rPr>
                <w:sz w:val="22"/>
                <w:szCs w:val="22"/>
              </w:rPr>
            </w:pPr>
            <w:r>
              <w:rPr>
                <w:sz w:val="22"/>
                <w:szCs w:val="22"/>
              </w:rPr>
              <w:t xml:space="preserve">There already exists the Central Lancashire Biodiversity and Nature Conservation SPD (2015) which provides guidance for planning applicants.  In addition to commissioning key pieces of work such as the Habitats Regulations Assessment (HRA), we are engaged at a Lancashire level with the Nature Recover Partnership which will oversee the preparation of the Nature Recovery Strategy, which will be the spatial plan for BNG,  a key component of the approach. </w:t>
            </w:r>
          </w:p>
          <w:p w14:paraId="6CA30751" w14:textId="77777777" w:rsidR="00A17DAA" w:rsidRDefault="008B1A73" w:rsidP="00A17DAA">
            <w:pPr>
              <w:pStyle w:val="ListParagraph"/>
              <w:ind w:left="567"/>
              <w:rPr>
                <w:sz w:val="22"/>
                <w:szCs w:val="22"/>
              </w:rPr>
            </w:pPr>
          </w:p>
          <w:p w14:paraId="455C9B72" w14:textId="77777777" w:rsidR="00A17DAA" w:rsidRDefault="008612A7" w:rsidP="00A17DAA">
            <w:pPr>
              <w:pStyle w:val="ListParagraph"/>
              <w:numPr>
                <w:ilvl w:val="0"/>
                <w:numId w:val="22"/>
              </w:numPr>
              <w:rPr>
                <w:sz w:val="22"/>
                <w:szCs w:val="22"/>
              </w:rPr>
            </w:pPr>
            <w:r>
              <w:rPr>
                <w:sz w:val="22"/>
                <w:szCs w:val="22"/>
              </w:rPr>
              <w:t xml:space="preserve">The Councils are involved in the Ancient Woodland Inventory for Lancashire which will map out key areas for future potential investment via BNG  and the Councils also have our evidence supporting the Open Space Sports Recreation Strategy which includes green spaces and natural habitats. Further, officers are engaged with LCC in the early preparation ahead of a Local Nature Recovery strategy for Lancashire. </w:t>
            </w:r>
          </w:p>
          <w:p w14:paraId="0CC44959" w14:textId="77777777" w:rsidR="00E2287E" w:rsidRPr="00E2287E" w:rsidRDefault="008B1A73" w:rsidP="00E2287E">
            <w:pPr>
              <w:pStyle w:val="ListParagraph"/>
              <w:rPr>
                <w:sz w:val="22"/>
                <w:szCs w:val="22"/>
              </w:rPr>
            </w:pPr>
          </w:p>
          <w:p w14:paraId="613E8225" w14:textId="77777777" w:rsidR="007E0488" w:rsidRDefault="008612A7" w:rsidP="00A17DAA">
            <w:pPr>
              <w:pStyle w:val="ListParagraph"/>
              <w:numPr>
                <w:ilvl w:val="0"/>
                <w:numId w:val="22"/>
              </w:numPr>
              <w:rPr>
                <w:sz w:val="22"/>
                <w:szCs w:val="22"/>
              </w:rPr>
            </w:pPr>
            <w:r>
              <w:rPr>
                <w:sz w:val="22"/>
                <w:szCs w:val="22"/>
              </w:rPr>
              <w:lastRenderedPageBreak/>
              <w:t>PAS have been offering learning sessions for Councillors on BNG and officers can provide details however , if JAC members are interested, officers can organise a briefing session for JAC members at a future meeting on BNG and the implications for the new Local Plan.</w:t>
            </w:r>
          </w:p>
          <w:p w14:paraId="3613A2BA" w14:textId="77777777" w:rsidR="007E0488" w:rsidRPr="007E0488" w:rsidRDefault="008B1A73" w:rsidP="007E0488">
            <w:pPr>
              <w:pStyle w:val="ListParagraph"/>
              <w:rPr>
                <w:sz w:val="22"/>
                <w:szCs w:val="22"/>
              </w:rPr>
            </w:pPr>
          </w:p>
          <w:p w14:paraId="2A5698E1" w14:textId="77777777" w:rsidR="00840A82" w:rsidRDefault="008612A7" w:rsidP="005679FE">
            <w:pPr>
              <w:pStyle w:val="ListParagraph"/>
              <w:numPr>
                <w:ilvl w:val="0"/>
                <w:numId w:val="22"/>
              </w:numPr>
              <w:rPr>
                <w:sz w:val="22"/>
                <w:szCs w:val="22"/>
              </w:rPr>
            </w:pPr>
            <w:r w:rsidRPr="00A05443">
              <w:rPr>
                <w:sz w:val="22"/>
                <w:szCs w:val="22"/>
              </w:rPr>
              <w:t>Further consultations on BNG are expected to be published by DEFRA in July 2021 and details of these wil</w:t>
            </w:r>
            <w:r>
              <w:rPr>
                <w:sz w:val="22"/>
                <w:szCs w:val="22"/>
              </w:rPr>
              <w:t>l</w:t>
            </w:r>
            <w:r w:rsidRPr="00A05443">
              <w:rPr>
                <w:sz w:val="22"/>
                <w:szCs w:val="22"/>
              </w:rPr>
              <w:t xml:space="preserve"> be brought to JAC as well as the three Local Plan Working Groups. </w:t>
            </w:r>
          </w:p>
          <w:p w14:paraId="5733CB60" w14:textId="77777777" w:rsidR="002B1044" w:rsidRPr="002B1044" w:rsidRDefault="008B1A73" w:rsidP="002B1044">
            <w:pPr>
              <w:rPr>
                <w:sz w:val="22"/>
                <w:szCs w:val="22"/>
              </w:rPr>
            </w:pPr>
          </w:p>
          <w:p w14:paraId="790E0155" w14:textId="77777777" w:rsidR="00840A82" w:rsidRDefault="008612A7" w:rsidP="00840A82">
            <w:pPr>
              <w:pStyle w:val="ListParagraph"/>
              <w:numPr>
                <w:ilvl w:val="0"/>
                <w:numId w:val="22"/>
              </w:numPr>
              <w:rPr>
                <w:sz w:val="22"/>
                <w:szCs w:val="22"/>
              </w:rPr>
            </w:pPr>
            <w:r>
              <w:rPr>
                <w:sz w:val="22"/>
                <w:szCs w:val="22"/>
              </w:rPr>
              <w:t>Draft s</w:t>
            </w:r>
            <w:r w:rsidRPr="00840A82">
              <w:rPr>
                <w:sz w:val="22"/>
                <w:szCs w:val="22"/>
              </w:rPr>
              <w:t>econdary legislation</w:t>
            </w:r>
            <w:r>
              <w:rPr>
                <w:sz w:val="22"/>
                <w:szCs w:val="22"/>
              </w:rPr>
              <w:t xml:space="preserve"> is expected to follow the consultations</w:t>
            </w:r>
            <w:r w:rsidRPr="00840A82">
              <w:rPr>
                <w:sz w:val="22"/>
                <w:szCs w:val="22"/>
              </w:rPr>
              <w:t>, with mandatory BNG to be in place by Autumn 2023.  This will bring new statutory req</w:t>
            </w:r>
            <w:r>
              <w:rPr>
                <w:sz w:val="22"/>
                <w:szCs w:val="22"/>
              </w:rPr>
              <w:t xml:space="preserve">uirements </w:t>
            </w:r>
            <w:r w:rsidRPr="00840A82">
              <w:rPr>
                <w:sz w:val="22"/>
                <w:szCs w:val="22"/>
              </w:rPr>
              <w:t xml:space="preserve">on councils which will not only promote nature recovery but also contribute to our climate change objectives. </w:t>
            </w:r>
          </w:p>
          <w:p w14:paraId="29560374" w14:textId="77777777" w:rsidR="00840A82" w:rsidRPr="00840A82" w:rsidRDefault="008B1A73" w:rsidP="00840A82">
            <w:pPr>
              <w:pStyle w:val="ListParagraph"/>
              <w:rPr>
                <w:sz w:val="22"/>
                <w:szCs w:val="22"/>
              </w:rPr>
            </w:pPr>
          </w:p>
          <w:p w14:paraId="63CF506E" w14:textId="77777777" w:rsidR="00840A82" w:rsidRPr="00840A82" w:rsidRDefault="008612A7" w:rsidP="00840A82">
            <w:pPr>
              <w:pStyle w:val="ListParagraph"/>
              <w:numPr>
                <w:ilvl w:val="0"/>
                <w:numId w:val="22"/>
              </w:numPr>
              <w:rPr>
                <w:sz w:val="22"/>
                <w:szCs w:val="22"/>
              </w:rPr>
            </w:pPr>
            <w:r>
              <w:rPr>
                <w:sz w:val="22"/>
                <w:szCs w:val="22"/>
              </w:rPr>
              <w:t xml:space="preserve">For the Local Plan, BNG requirements will need to be considered as part of the viability work, particularly if we are to seek higher than 10% additional value in BNG via our new policies. It will also need to be  weaved into the infrastructure funding statement and also Open Space and Sports Strategies, to ensure BNG is targeted to deliver where most appropriate and with biggest impact, not only for nature recovery but also taking account of local preferences and priorities. Open/Green spaces have become very important to local people through this pandemic and so this mechanism is likely to be received positively with local communities and they may want a say too in where it is reinvested if not on the original development site. </w:t>
            </w:r>
          </w:p>
          <w:p w14:paraId="6ECAF2AA" w14:textId="77777777" w:rsidR="00A17DAA" w:rsidRPr="006328A2" w:rsidRDefault="008B1A73" w:rsidP="00A17DAA">
            <w:pPr>
              <w:rPr>
                <w:b/>
                <w:bCs/>
                <w:sz w:val="22"/>
                <w:szCs w:val="22"/>
              </w:rPr>
            </w:pPr>
          </w:p>
          <w:p w14:paraId="7ACC4B9B" w14:textId="77777777" w:rsidR="00A17DAA" w:rsidRPr="008612A7" w:rsidRDefault="008612A7" w:rsidP="008612A7">
            <w:pPr>
              <w:pStyle w:val="Heading2"/>
              <w:rPr>
                <w:sz w:val="24"/>
                <w:szCs w:val="24"/>
              </w:rPr>
            </w:pPr>
            <w:r w:rsidRPr="008612A7">
              <w:rPr>
                <w:sz w:val="24"/>
                <w:szCs w:val="24"/>
              </w:rPr>
              <w:t xml:space="preserve">First Homes </w:t>
            </w:r>
          </w:p>
          <w:p w14:paraId="0A7D7039" w14:textId="77777777" w:rsidR="00A17DAA" w:rsidRDefault="008B1A73" w:rsidP="00A17DAA">
            <w:pPr>
              <w:rPr>
                <w:sz w:val="22"/>
                <w:szCs w:val="22"/>
              </w:rPr>
            </w:pPr>
          </w:p>
          <w:p w14:paraId="0946F860" w14:textId="77777777" w:rsidR="002B1044" w:rsidRPr="002B1044" w:rsidRDefault="008612A7" w:rsidP="002B1044">
            <w:pPr>
              <w:pStyle w:val="ListParagraph"/>
              <w:numPr>
                <w:ilvl w:val="0"/>
                <w:numId w:val="22"/>
              </w:numPr>
              <w:jc w:val="left"/>
              <w:rPr>
                <w:rFonts w:eastAsiaTheme="minorHAnsi" w:cs="Arial"/>
                <w:bCs/>
                <w:sz w:val="22"/>
                <w:szCs w:val="22"/>
              </w:rPr>
            </w:pPr>
            <w:r>
              <w:rPr>
                <w:rFonts w:eastAsiaTheme="minorHAnsi" w:cs="Arial"/>
                <w:bCs/>
                <w:sz w:val="22"/>
                <w:szCs w:val="22"/>
              </w:rPr>
              <w:t xml:space="preserve">The </w:t>
            </w:r>
            <w:r w:rsidRPr="002B1044">
              <w:rPr>
                <w:rFonts w:eastAsiaTheme="minorHAnsi" w:cs="Arial"/>
                <w:bCs/>
                <w:sz w:val="22"/>
                <w:szCs w:val="22"/>
              </w:rPr>
              <w:t>Minister of State for Housing (Christopher Pincher) issued a Written Ministerial Statement on 24</w:t>
            </w:r>
            <w:r w:rsidRPr="002B1044">
              <w:rPr>
                <w:rFonts w:eastAsiaTheme="minorHAnsi" w:cs="Arial"/>
                <w:bCs/>
                <w:sz w:val="22"/>
                <w:szCs w:val="22"/>
                <w:vertAlign w:val="superscript"/>
              </w:rPr>
              <w:t>th</w:t>
            </w:r>
            <w:r w:rsidRPr="002B1044">
              <w:rPr>
                <w:rFonts w:eastAsiaTheme="minorHAnsi" w:cs="Arial"/>
                <w:bCs/>
                <w:sz w:val="22"/>
                <w:szCs w:val="22"/>
              </w:rPr>
              <w:t xml:space="preserve"> May 2021 with changes to planning policy to come into effect on 28</w:t>
            </w:r>
            <w:r w:rsidRPr="002B1044">
              <w:rPr>
                <w:rFonts w:eastAsiaTheme="minorHAnsi" w:cs="Arial"/>
                <w:bCs/>
                <w:sz w:val="22"/>
                <w:szCs w:val="22"/>
                <w:vertAlign w:val="superscript"/>
              </w:rPr>
              <w:t>th</w:t>
            </w:r>
            <w:r w:rsidRPr="002B1044">
              <w:rPr>
                <w:rFonts w:eastAsiaTheme="minorHAnsi" w:cs="Arial"/>
                <w:bCs/>
                <w:sz w:val="22"/>
                <w:szCs w:val="22"/>
              </w:rPr>
              <w:t xml:space="preserve"> June 2021. These include:</w:t>
            </w:r>
          </w:p>
          <w:p w14:paraId="02B34129" w14:textId="77777777" w:rsidR="002B1044" w:rsidRPr="002B1044" w:rsidRDefault="008612A7" w:rsidP="002B1044">
            <w:pPr>
              <w:numPr>
                <w:ilvl w:val="0"/>
                <w:numId w:val="27"/>
              </w:numPr>
              <w:shd w:val="clear" w:color="auto" w:fill="FFFFFF"/>
              <w:spacing w:before="100" w:beforeAutospacing="1" w:after="100" w:afterAutospacing="1"/>
              <w:jc w:val="left"/>
              <w:rPr>
                <w:rFonts w:cs="Arial"/>
                <w:sz w:val="22"/>
                <w:szCs w:val="22"/>
                <w:lang w:eastAsia="en-GB"/>
              </w:rPr>
            </w:pPr>
            <w:r w:rsidRPr="002B1044">
              <w:rPr>
                <w:rFonts w:cs="Arial"/>
                <w:sz w:val="22"/>
                <w:szCs w:val="22"/>
                <w:lang w:eastAsia="en-GB"/>
              </w:rPr>
              <w:t>The definition of a First Home</w:t>
            </w:r>
          </w:p>
          <w:p w14:paraId="31D783E8" w14:textId="77777777" w:rsidR="002B1044" w:rsidRPr="002B1044" w:rsidRDefault="008612A7" w:rsidP="002B1044">
            <w:pPr>
              <w:numPr>
                <w:ilvl w:val="0"/>
                <w:numId w:val="27"/>
              </w:numPr>
              <w:shd w:val="clear" w:color="auto" w:fill="FFFFFF"/>
              <w:spacing w:before="100" w:beforeAutospacing="1" w:after="100" w:afterAutospacing="1"/>
              <w:jc w:val="left"/>
              <w:rPr>
                <w:rFonts w:cs="Arial"/>
                <w:sz w:val="22"/>
                <w:szCs w:val="22"/>
                <w:lang w:eastAsia="en-GB"/>
              </w:rPr>
            </w:pPr>
            <w:r w:rsidRPr="002B1044">
              <w:rPr>
                <w:rFonts w:cs="Arial"/>
                <w:sz w:val="22"/>
                <w:szCs w:val="22"/>
                <w:lang w:eastAsia="en-GB"/>
              </w:rPr>
              <w:t>Eligibility criteria for First Homes</w:t>
            </w:r>
          </w:p>
          <w:p w14:paraId="33EC3619" w14:textId="77777777" w:rsidR="002B1044" w:rsidRPr="002B1044" w:rsidRDefault="008612A7" w:rsidP="002B1044">
            <w:pPr>
              <w:numPr>
                <w:ilvl w:val="0"/>
                <w:numId w:val="27"/>
              </w:numPr>
              <w:shd w:val="clear" w:color="auto" w:fill="FFFFFF"/>
              <w:spacing w:before="100" w:beforeAutospacing="1" w:after="100" w:afterAutospacing="1"/>
              <w:jc w:val="left"/>
              <w:rPr>
                <w:rFonts w:cs="Arial"/>
                <w:sz w:val="22"/>
                <w:szCs w:val="22"/>
                <w:lang w:eastAsia="en-GB"/>
              </w:rPr>
            </w:pPr>
            <w:r w:rsidRPr="002B1044">
              <w:rPr>
                <w:rFonts w:cs="Arial"/>
                <w:sz w:val="22"/>
                <w:szCs w:val="22"/>
                <w:lang w:eastAsia="en-GB"/>
              </w:rPr>
              <w:t>Setting developer contributions for First Homes</w:t>
            </w:r>
          </w:p>
          <w:p w14:paraId="07E42D42" w14:textId="77777777" w:rsidR="002B1044" w:rsidRPr="002B1044" w:rsidRDefault="008612A7" w:rsidP="002B1044">
            <w:pPr>
              <w:numPr>
                <w:ilvl w:val="0"/>
                <w:numId w:val="27"/>
              </w:numPr>
              <w:shd w:val="clear" w:color="auto" w:fill="FFFFFF"/>
              <w:spacing w:before="100" w:beforeAutospacing="1" w:after="100" w:afterAutospacing="1"/>
              <w:jc w:val="left"/>
              <w:rPr>
                <w:rFonts w:cs="Arial"/>
                <w:sz w:val="22"/>
                <w:szCs w:val="22"/>
                <w:lang w:eastAsia="en-GB"/>
              </w:rPr>
            </w:pPr>
            <w:r w:rsidRPr="002B1044">
              <w:rPr>
                <w:rFonts w:cs="Arial"/>
                <w:sz w:val="22"/>
                <w:szCs w:val="22"/>
                <w:lang w:eastAsia="en-GB"/>
              </w:rPr>
              <w:t>The remaining 75% of affordable housing secured through developer contributions</w:t>
            </w:r>
          </w:p>
          <w:p w14:paraId="57A8FE17" w14:textId="77777777" w:rsidR="002B1044" w:rsidRPr="002B1044" w:rsidRDefault="008612A7" w:rsidP="002B1044">
            <w:pPr>
              <w:numPr>
                <w:ilvl w:val="0"/>
                <w:numId w:val="27"/>
              </w:numPr>
              <w:shd w:val="clear" w:color="auto" w:fill="FFFFFF"/>
              <w:spacing w:before="100" w:beforeAutospacing="1" w:after="100" w:afterAutospacing="1"/>
              <w:jc w:val="left"/>
              <w:rPr>
                <w:rFonts w:cs="Arial"/>
                <w:sz w:val="22"/>
                <w:szCs w:val="22"/>
                <w:lang w:eastAsia="en-GB"/>
              </w:rPr>
            </w:pPr>
            <w:r w:rsidRPr="002B1044">
              <w:rPr>
                <w:rFonts w:cs="Arial"/>
                <w:sz w:val="22"/>
                <w:szCs w:val="22"/>
                <w:lang w:eastAsia="en-GB"/>
              </w:rPr>
              <w:t>Plans, development management and transitional arrangements</w:t>
            </w:r>
          </w:p>
          <w:p w14:paraId="09288C47" w14:textId="77777777" w:rsidR="002B1044" w:rsidRPr="002B1044" w:rsidRDefault="008612A7" w:rsidP="002B1044">
            <w:pPr>
              <w:numPr>
                <w:ilvl w:val="0"/>
                <w:numId w:val="27"/>
              </w:numPr>
              <w:shd w:val="clear" w:color="auto" w:fill="FFFFFF"/>
              <w:spacing w:before="100" w:beforeAutospacing="1" w:after="100" w:afterAutospacing="1"/>
              <w:jc w:val="left"/>
              <w:rPr>
                <w:rFonts w:cs="Arial"/>
                <w:sz w:val="22"/>
                <w:szCs w:val="22"/>
                <w:lang w:eastAsia="en-GB"/>
              </w:rPr>
            </w:pPr>
            <w:r w:rsidRPr="002B1044">
              <w:rPr>
                <w:rFonts w:cs="Arial"/>
                <w:sz w:val="22"/>
                <w:szCs w:val="22"/>
                <w:lang w:eastAsia="en-GB"/>
              </w:rPr>
              <w:t>Level of discount</w:t>
            </w:r>
          </w:p>
          <w:p w14:paraId="739A440D" w14:textId="77777777" w:rsidR="002B1044" w:rsidRDefault="008612A7" w:rsidP="002B1044">
            <w:pPr>
              <w:numPr>
                <w:ilvl w:val="0"/>
                <w:numId w:val="27"/>
              </w:numPr>
              <w:shd w:val="clear" w:color="auto" w:fill="FFFFFF"/>
              <w:spacing w:before="100" w:beforeAutospacing="1" w:after="100" w:afterAutospacing="1"/>
              <w:jc w:val="left"/>
              <w:rPr>
                <w:rFonts w:cs="Arial"/>
                <w:sz w:val="22"/>
                <w:szCs w:val="22"/>
                <w:lang w:eastAsia="en-GB"/>
              </w:rPr>
            </w:pPr>
            <w:r w:rsidRPr="002B1044">
              <w:rPr>
                <w:rFonts w:cs="Arial"/>
                <w:sz w:val="22"/>
                <w:szCs w:val="22"/>
                <w:lang w:eastAsia="en-GB"/>
              </w:rPr>
              <w:t>Exception sites</w:t>
            </w:r>
          </w:p>
          <w:p w14:paraId="003192C6" w14:textId="77777777" w:rsidR="002B1044" w:rsidRPr="002B1044" w:rsidRDefault="008612A7" w:rsidP="002B1044">
            <w:pPr>
              <w:numPr>
                <w:ilvl w:val="0"/>
                <w:numId w:val="27"/>
              </w:numPr>
              <w:shd w:val="clear" w:color="auto" w:fill="FFFFFF"/>
              <w:spacing w:before="100" w:beforeAutospacing="1" w:after="100" w:afterAutospacing="1"/>
              <w:jc w:val="left"/>
              <w:rPr>
                <w:rFonts w:cs="Arial"/>
                <w:sz w:val="22"/>
                <w:szCs w:val="22"/>
                <w:lang w:eastAsia="en-GB"/>
              </w:rPr>
            </w:pPr>
            <w:r>
              <w:rPr>
                <w:rFonts w:cs="Arial"/>
                <w:sz w:val="22"/>
                <w:szCs w:val="22"/>
                <w:lang w:eastAsia="en-GB"/>
              </w:rPr>
              <w:t>Delivering Shared Ownership</w:t>
            </w:r>
          </w:p>
          <w:p w14:paraId="08D866B6" w14:textId="77777777" w:rsidR="002B1044" w:rsidRPr="002B1044" w:rsidRDefault="008612A7" w:rsidP="002B1044">
            <w:pPr>
              <w:numPr>
                <w:ilvl w:val="0"/>
                <w:numId w:val="27"/>
              </w:numPr>
              <w:shd w:val="clear" w:color="auto" w:fill="FFFFFF"/>
              <w:spacing w:before="100" w:beforeAutospacing="1" w:after="100" w:afterAutospacing="1"/>
              <w:jc w:val="left"/>
              <w:rPr>
                <w:rFonts w:cs="Arial"/>
                <w:sz w:val="22"/>
                <w:szCs w:val="22"/>
                <w:lang w:eastAsia="en-GB"/>
              </w:rPr>
            </w:pPr>
            <w:r w:rsidRPr="002B1044">
              <w:rPr>
                <w:rFonts w:cs="Arial"/>
                <w:sz w:val="22"/>
                <w:szCs w:val="22"/>
                <w:lang w:eastAsia="en-GB"/>
              </w:rPr>
              <w:t>Delivering Shared Ownership homes</w:t>
            </w:r>
          </w:p>
          <w:p w14:paraId="70E9111C" w14:textId="77777777" w:rsidR="002B1044" w:rsidRPr="002B1044" w:rsidRDefault="008612A7" w:rsidP="002B1044">
            <w:pPr>
              <w:numPr>
                <w:ilvl w:val="0"/>
                <w:numId w:val="22"/>
              </w:numPr>
              <w:contextualSpacing/>
              <w:jc w:val="left"/>
              <w:rPr>
                <w:rFonts w:eastAsiaTheme="minorHAnsi" w:cs="Arial"/>
                <w:bCs/>
                <w:sz w:val="22"/>
                <w:szCs w:val="22"/>
              </w:rPr>
            </w:pPr>
            <w:r w:rsidRPr="002B1044">
              <w:rPr>
                <w:rFonts w:eastAsiaTheme="minorHAnsi" w:cs="Arial"/>
                <w:bCs/>
                <w:sz w:val="22"/>
                <w:szCs w:val="22"/>
              </w:rPr>
              <w:t xml:space="preserve">On 10/6/2021 MHCLHG published a Q &amp; A document (Appendix 2) which provided their response to questions raised by Councils at a workshop in April 2021. This document provides some clarity but there remains an absence of detail particularly around model agreements and resourcing. </w:t>
            </w:r>
          </w:p>
          <w:p w14:paraId="384241D8" w14:textId="77777777" w:rsidR="002B1044" w:rsidRPr="0083489A" w:rsidRDefault="008B1A73" w:rsidP="0083489A">
            <w:pPr>
              <w:rPr>
                <w:sz w:val="22"/>
                <w:szCs w:val="22"/>
              </w:rPr>
            </w:pPr>
          </w:p>
          <w:p w14:paraId="60E4CE90" w14:textId="77777777" w:rsidR="00A17DAA" w:rsidRDefault="008612A7" w:rsidP="00A17DAA">
            <w:pPr>
              <w:pStyle w:val="ListParagraph"/>
              <w:numPr>
                <w:ilvl w:val="0"/>
                <w:numId w:val="22"/>
              </w:numPr>
              <w:rPr>
                <w:sz w:val="22"/>
                <w:szCs w:val="22"/>
              </w:rPr>
            </w:pPr>
            <w:r w:rsidRPr="006328A2">
              <w:rPr>
                <w:sz w:val="22"/>
                <w:szCs w:val="22"/>
              </w:rPr>
              <w:t>From 28 June 2021,</w:t>
            </w:r>
            <w:r>
              <w:rPr>
                <w:sz w:val="22"/>
                <w:szCs w:val="22"/>
              </w:rPr>
              <w:t xml:space="preserve"> amendments will apply to the NPPF which result in a change to the definition of affordable housing, </w:t>
            </w:r>
            <w:r w:rsidRPr="006328A2">
              <w:rPr>
                <w:sz w:val="22"/>
                <w:szCs w:val="22"/>
              </w:rPr>
              <w:t>a</w:t>
            </w:r>
            <w:r>
              <w:rPr>
                <w:sz w:val="22"/>
                <w:szCs w:val="22"/>
              </w:rPr>
              <w:t xml:space="preserve">s </w:t>
            </w:r>
            <w:r w:rsidRPr="006328A2">
              <w:rPr>
                <w:sz w:val="22"/>
                <w:szCs w:val="22"/>
              </w:rPr>
              <w:t>First Home</w:t>
            </w:r>
            <w:r>
              <w:rPr>
                <w:sz w:val="22"/>
                <w:szCs w:val="22"/>
              </w:rPr>
              <w:t>s</w:t>
            </w:r>
            <w:r w:rsidRPr="006328A2">
              <w:rPr>
                <w:sz w:val="22"/>
                <w:szCs w:val="22"/>
              </w:rPr>
              <w:t xml:space="preserve"> will be considered to meet the definition of ‘affordable housing’ for planning purposes. The First Homes Criteria means:</w:t>
            </w:r>
            <w:r>
              <w:rPr>
                <w:sz w:val="22"/>
                <w:szCs w:val="22"/>
              </w:rPr>
              <w:t xml:space="preserve"> </w:t>
            </w:r>
            <w:r w:rsidRPr="006328A2">
              <w:rPr>
                <w:sz w:val="22"/>
                <w:szCs w:val="22"/>
              </w:rPr>
              <w:t>A First Home must be discounted by a minimum of 30% against the market value; and,</w:t>
            </w:r>
            <w:r>
              <w:rPr>
                <w:sz w:val="22"/>
                <w:szCs w:val="22"/>
              </w:rPr>
              <w:t xml:space="preserve"> </w:t>
            </w:r>
            <w:r w:rsidRPr="006328A2">
              <w:rPr>
                <w:sz w:val="22"/>
                <w:szCs w:val="22"/>
              </w:rPr>
              <w:t>after the discount has been applied, the first sale of the home must be at a price no higher than £250,000 (or £420,000 in Greater London).</w:t>
            </w:r>
          </w:p>
          <w:p w14:paraId="44D55503" w14:textId="77777777" w:rsidR="00A17DAA" w:rsidRDefault="008B1A73" w:rsidP="00A17DAA">
            <w:pPr>
              <w:pStyle w:val="ListParagraph"/>
              <w:ind w:left="567"/>
              <w:rPr>
                <w:sz w:val="22"/>
                <w:szCs w:val="22"/>
              </w:rPr>
            </w:pPr>
          </w:p>
          <w:p w14:paraId="472B20BE" w14:textId="77777777" w:rsidR="00A17DAA" w:rsidRDefault="008612A7" w:rsidP="00A17DAA">
            <w:pPr>
              <w:pStyle w:val="ListParagraph"/>
              <w:numPr>
                <w:ilvl w:val="0"/>
                <w:numId w:val="22"/>
              </w:numPr>
              <w:rPr>
                <w:sz w:val="22"/>
                <w:szCs w:val="22"/>
              </w:rPr>
            </w:pPr>
            <w:r w:rsidRPr="007C32F4">
              <w:rPr>
                <w:sz w:val="22"/>
                <w:szCs w:val="22"/>
              </w:rPr>
              <w:t>The minimum discount for First Homes should be 30% from market value, which will be set by an independent registered valuer. The valuation should assume the home is sold as an open market dwelling without restrictions. Where evidence justifies it (either in the local or neighbourhood plan, an emerging policy or, where appropriate, a Supplementary Planning Document), the minimum discount in an area can be increased to 40% or 50%.</w:t>
            </w:r>
          </w:p>
          <w:p w14:paraId="5C93EBE5" w14:textId="77777777" w:rsidR="00AA7930" w:rsidRPr="00AA7930" w:rsidRDefault="008B1A73" w:rsidP="00AA7930">
            <w:pPr>
              <w:pStyle w:val="ListParagraph"/>
              <w:rPr>
                <w:sz w:val="22"/>
                <w:szCs w:val="22"/>
              </w:rPr>
            </w:pPr>
          </w:p>
          <w:p w14:paraId="31CD85FC" w14:textId="77777777" w:rsidR="00A17DAA" w:rsidRPr="0083489A" w:rsidRDefault="008612A7" w:rsidP="0083489A">
            <w:pPr>
              <w:pStyle w:val="ListParagraph"/>
              <w:numPr>
                <w:ilvl w:val="0"/>
                <w:numId w:val="22"/>
              </w:numPr>
              <w:jc w:val="left"/>
              <w:rPr>
                <w:rFonts w:eastAsiaTheme="minorHAnsi" w:cs="Arial"/>
                <w:bCs/>
                <w:sz w:val="22"/>
                <w:szCs w:val="22"/>
              </w:rPr>
            </w:pPr>
            <w:r w:rsidRPr="0083489A">
              <w:rPr>
                <w:sz w:val="22"/>
                <w:szCs w:val="22"/>
              </w:rPr>
              <w:t xml:space="preserve">Local authorities will be able to set a deeper minimum discount at either 40% or 50% and impose lower price caps if they can demonstrate a need for this through evidence. </w:t>
            </w:r>
            <w:r w:rsidRPr="0083489A">
              <w:rPr>
                <w:sz w:val="22"/>
                <w:szCs w:val="22"/>
              </w:rPr>
              <w:lastRenderedPageBreak/>
              <w:t xml:space="preserve">However, the same level of discount as a percentage below market value must apply to the home each time it is sold in perpetuity (subject to certain specific exclusions), so that communities continue to benefit from the homes for years to come. </w:t>
            </w:r>
            <w:r>
              <w:rPr>
                <w:rFonts w:eastAsiaTheme="minorHAnsi" w:cs="Arial"/>
                <w:bCs/>
                <w:sz w:val="22"/>
                <w:szCs w:val="22"/>
              </w:rPr>
              <w:t xml:space="preserve">Also, the </w:t>
            </w:r>
            <w:r w:rsidRPr="0083489A">
              <w:rPr>
                <w:rFonts w:eastAsiaTheme="minorHAnsi" w:cs="Arial"/>
                <w:bCs/>
                <w:sz w:val="22"/>
                <w:szCs w:val="22"/>
              </w:rPr>
              <w:t xml:space="preserve">MHCLG risk assessment for First Homes does suggest an impact on the delivery of remaining rented tenures (see paragraph 21). </w:t>
            </w:r>
            <w:r>
              <w:rPr>
                <w:rFonts w:eastAsiaTheme="minorHAnsi" w:cs="Arial"/>
                <w:bCs/>
                <w:sz w:val="22"/>
                <w:szCs w:val="22"/>
              </w:rPr>
              <w:t xml:space="preserve">This means even at 30%, the Government expects there to be some impact on the ratio of First Homes to Social (or affordable) rented units delivered on a scheme. </w:t>
            </w:r>
          </w:p>
          <w:p w14:paraId="3499ED90" w14:textId="77777777" w:rsidR="00A17DAA" w:rsidRPr="00047470" w:rsidRDefault="008B1A73" w:rsidP="00A17DAA">
            <w:pPr>
              <w:pStyle w:val="ListParagraph"/>
              <w:rPr>
                <w:sz w:val="22"/>
                <w:szCs w:val="22"/>
              </w:rPr>
            </w:pPr>
          </w:p>
          <w:p w14:paraId="103B7F10" w14:textId="77777777" w:rsidR="00A17DAA" w:rsidRPr="00047470" w:rsidRDefault="008612A7" w:rsidP="00A17DAA">
            <w:pPr>
              <w:pStyle w:val="ListParagraph"/>
              <w:numPr>
                <w:ilvl w:val="0"/>
                <w:numId w:val="22"/>
              </w:numPr>
              <w:rPr>
                <w:sz w:val="22"/>
                <w:szCs w:val="22"/>
              </w:rPr>
            </w:pPr>
            <w:r w:rsidRPr="00047470">
              <w:rPr>
                <w:sz w:val="22"/>
                <w:szCs w:val="22"/>
              </w:rPr>
              <w:t>The discount in perpetuity should be secured through a planning obligation</w:t>
            </w:r>
            <w:r>
              <w:rPr>
                <w:sz w:val="22"/>
                <w:szCs w:val="22"/>
              </w:rPr>
              <w:t xml:space="preserve"> and i</w:t>
            </w:r>
            <w:r w:rsidRPr="00047470">
              <w:rPr>
                <w:sz w:val="22"/>
                <w:szCs w:val="22"/>
              </w:rPr>
              <w:t xml:space="preserve">n order to ensure that suitable mortgages are available for First Homes, local authorities should provide for a mortgage lender enforcing its security over a First Homes to be able to realise the full market value of the property, returning any surplus up to the value of the First Homes discount to the local authority. This means that properties will not be affordable in perpetuity although a receipt of the discount value will be returned upon sale. </w:t>
            </w:r>
          </w:p>
          <w:p w14:paraId="558642CE" w14:textId="77777777" w:rsidR="00A17DAA" w:rsidRDefault="008B1A73" w:rsidP="00A17DAA">
            <w:pPr>
              <w:rPr>
                <w:sz w:val="22"/>
                <w:szCs w:val="22"/>
              </w:rPr>
            </w:pPr>
          </w:p>
          <w:p w14:paraId="1ABDC94E" w14:textId="77777777" w:rsidR="00A17DAA" w:rsidRPr="008612A7" w:rsidRDefault="008612A7" w:rsidP="008612A7">
            <w:pPr>
              <w:pStyle w:val="Heading2"/>
              <w:rPr>
                <w:sz w:val="24"/>
                <w:szCs w:val="24"/>
              </w:rPr>
            </w:pPr>
            <w:r w:rsidRPr="008612A7">
              <w:rPr>
                <w:sz w:val="24"/>
                <w:szCs w:val="24"/>
              </w:rPr>
              <w:t>First Homes Eligibility Criteria</w:t>
            </w:r>
          </w:p>
          <w:p w14:paraId="7DE08176" w14:textId="77777777" w:rsidR="00A17DAA" w:rsidRPr="006328A2" w:rsidRDefault="008B1A73" w:rsidP="00A17DAA">
            <w:pPr>
              <w:rPr>
                <w:sz w:val="22"/>
                <w:szCs w:val="22"/>
              </w:rPr>
            </w:pPr>
          </w:p>
          <w:p w14:paraId="28D37AB0" w14:textId="77777777" w:rsidR="00A17DAA" w:rsidRDefault="008612A7" w:rsidP="00A17DAA">
            <w:pPr>
              <w:pStyle w:val="ListParagraph"/>
              <w:numPr>
                <w:ilvl w:val="0"/>
                <w:numId w:val="22"/>
              </w:numPr>
              <w:rPr>
                <w:sz w:val="22"/>
                <w:szCs w:val="22"/>
              </w:rPr>
            </w:pPr>
            <w:r w:rsidRPr="003035F3">
              <w:rPr>
                <w:sz w:val="22"/>
                <w:szCs w:val="22"/>
              </w:rPr>
              <w:t xml:space="preserve">First Homes must be prioritised for first-time buyers and not be sold to any household with a combined annual income in excess of £80,000 (or £90,000 in Greater London). Local authorities will be able to apply additional criteria at a local level. For example, they may wish to set a lower income cap, prioritise key workers (who also meet the first-time buyer definition) and / or specify a particular local connection requirement based on work or current residency. Neighbourhood plans will also be able to apply these additional criteria at neighbourhood level. </w:t>
            </w:r>
          </w:p>
          <w:p w14:paraId="54167E4A" w14:textId="77777777" w:rsidR="00A17DAA" w:rsidRPr="003035F3" w:rsidRDefault="008B1A73" w:rsidP="00A17DAA">
            <w:pPr>
              <w:pStyle w:val="ListParagraph"/>
              <w:ind w:left="567"/>
              <w:rPr>
                <w:sz w:val="22"/>
                <w:szCs w:val="22"/>
              </w:rPr>
            </w:pPr>
          </w:p>
          <w:p w14:paraId="7DF7BA3D" w14:textId="77777777" w:rsidR="00A17DAA" w:rsidRDefault="008612A7" w:rsidP="00A17DAA">
            <w:pPr>
              <w:pStyle w:val="ListParagraph"/>
              <w:numPr>
                <w:ilvl w:val="0"/>
                <w:numId w:val="22"/>
              </w:numPr>
              <w:rPr>
                <w:sz w:val="22"/>
                <w:szCs w:val="22"/>
              </w:rPr>
            </w:pPr>
            <w:r w:rsidRPr="003035F3">
              <w:rPr>
                <w:sz w:val="22"/>
                <w:szCs w:val="22"/>
              </w:rPr>
              <w:t>A person who can afford to purchase a First Home without a mortgage should not be eligible to purchase a First Home. As a deterrent against the use of First Homes for investment, all purchasers of First Homes must use a mortgage or home purchase plan (if required to comply with Islamic law) for at least 50% of the discounted purchase value.</w:t>
            </w:r>
          </w:p>
          <w:p w14:paraId="23B0C2CD" w14:textId="77777777" w:rsidR="00A17DAA" w:rsidRPr="003035F3" w:rsidRDefault="008B1A73" w:rsidP="00A17DAA">
            <w:pPr>
              <w:pStyle w:val="ListParagraph"/>
              <w:ind w:left="567"/>
              <w:rPr>
                <w:sz w:val="22"/>
                <w:szCs w:val="22"/>
              </w:rPr>
            </w:pPr>
          </w:p>
          <w:p w14:paraId="4F2E0A10" w14:textId="77777777" w:rsidR="00A17DAA" w:rsidRDefault="008612A7" w:rsidP="00A17DAA">
            <w:pPr>
              <w:pStyle w:val="ListParagraph"/>
              <w:numPr>
                <w:ilvl w:val="0"/>
                <w:numId w:val="22"/>
              </w:numPr>
              <w:rPr>
                <w:sz w:val="22"/>
                <w:szCs w:val="22"/>
              </w:rPr>
            </w:pPr>
            <w:r w:rsidRPr="003035F3">
              <w:rPr>
                <w:sz w:val="22"/>
                <w:szCs w:val="22"/>
              </w:rPr>
              <w:t>If local authorities or neighbourhood planning groups choose to introduce their own eligibility restrictions, these will be time-limited to the first three months from the start date of marketing of the property. Upon expiry of the three-month period, any homes which have not been sold or reserved will revert to the national standard criteria set out above. This is to ensure that homes do not remain unsold if suitable buyers in the local area cannot be found.</w:t>
            </w:r>
          </w:p>
          <w:p w14:paraId="3444EE9D" w14:textId="77777777" w:rsidR="00A17DAA" w:rsidRPr="006328A2" w:rsidRDefault="008B1A73" w:rsidP="00A17DAA">
            <w:pPr>
              <w:rPr>
                <w:sz w:val="22"/>
                <w:szCs w:val="22"/>
              </w:rPr>
            </w:pPr>
          </w:p>
          <w:p w14:paraId="5382DEF7" w14:textId="77777777" w:rsidR="00A17DAA" w:rsidRDefault="008612A7" w:rsidP="00A17DAA">
            <w:pPr>
              <w:pStyle w:val="ListParagraph"/>
              <w:numPr>
                <w:ilvl w:val="0"/>
                <w:numId w:val="22"/>
              </w:numPr>
              <w:rPr>
                <w:sz w:val="22"/>
                <w:szCs w:val="22"/>
              </w:rPr>
            </w:pPr>
            <w:r w:rsidRPr="003035F3">
              <w:rPr>
                <w:sz w:val="22"/>
                <w:szCs w:val="22"/>
              </w:rPr>
              <w:t>To support developers and local authorities in using First Homes</w:t>
            </w:r>
            <w:r>
              <w:rPr>
                <w:sz w:val="22"/>
                <w:szCs w:val="22"/>
              </w:rPr>
              <w:t xml:space="preserve">, the Government </w:t>
            </w:r>
            <w:r w:rsidRPr="003035F3">
              <w:rPr>
                <w:sz w:val="22"/>
                <w:szCs w:val="22"/>
              </w:rPr>
              <w:t>are developing model section 106 obligations that can be used to secure First Homes at the planning stage. These will make it easier for developers to meet national requirements, for local authorities to consider imposing their own time-limited restrictions and will protect the interest of mortgage lenders by ensuring they can realise the full market value of the property in defined exceptional circumstances. These model obligations will also contain wording for a model title restriction, which will be recognised by HM Land Registry and will ensure the homes retain their discount in perpetuity.</w:t>
            </w:r>
          </w:p>
          <w:p w14:paraId="5EB09314" w14:textId="77777777" w:rsidR="00A17DAA" w:rsidRPr="00047470" w:rsidRDefault="008B1A73" w:rsidP="00A17DAA">
            <w:pPr>
              <w:rPr>
                <w:sz w:val="22"/>
                <w:szCs w:val="22"/>
              </w:rPr>
            </w:pPr>
          </w:p>
          <w:p w14:paraId="37074EF1" w14:textId="4E43BAF9" w:rsidR="00A17DAA" w:rsidRPr="00560ED0" w:rsidRDefault="008612A7" w:rsidP="00A17DAA">
            <w:pPr>
              <w:pStyle w:val="ListParagraph"/>
              <w:numPr>
                <w:ilvl w:val="0"/>
                <w:numId w:val="22"/>
              </w:numPr>
              <w:rPr>
                <w:b/>
                <w:bCs/>
                <w:sz w:val="22"/>
                <w:szCs w:val="22"/>
              </w:rPr>
            </w:pPr>
            <w:r w:rsidRPr="00554678">
              <w:rPr>
                <w:sz w:val="22"/>
                <w:szCs w:val="22"/>
              </w:rPr>
              <w:t>The Government state that First Homes are intended to be used as a person’s sole or primary residence and should not be used for investment or commercial gain</w:t>
            </w:r>
            <w:r>
              <w:rPr>
                <w:sz w:val="22"/>
                <w:szCs w:val="22"/>
              </w:rPr>
              <w:t xml:space="preserve">, however </w:t>
            </w:r>
            <w:r w:rsidRPr="00554678">
              <w:rPr>
                <w:sz w:val="22"/>
                <w:szCs w:val="22"/>
              </w:rPr>
              <w:t>recognise that there are occasions when it may be necessary for owners of First Homes to let out their property for short periods of time, especially in response to unexpected life events. Therefore, a First Homes owner can only rent out their home for a maximum period of two years, as long as the relevant local authority is notified. Recognising that certain circumstances require a unique response; local authorities should be willing to grant permissions to rent out for longer periods under</w:t>
            </w:r>
            <w:r>
              <w:rPr>
                <w:sz w:val="22"/>
                <w:szCs w:val="22"/>
              </w:rPr>
              <w:t xml:space="preserve"> prescribed circumsta</w:t>
            </w:r>
            <w:r w:rsidRPr="00554678">
              <w:rPr>
                <w:sz w:val="22"/>
                <w:szCs w:val="22"/>
              </w:rPr>
              <w:t>nces</w:t>
            </w:r>
            <w:r>
              <w:rPr>
                <w:sz w:val="22"/>
                <w:szCs w:val="22"/>
              </w:rPr>
              <w:t>.</w:t>
            </w:r>
          </w:p>
          <w:p w14:paraId="261857C9" w14:textId="77777777" w:rsidR="00560ED0" w:rsidRPr="00560ED0" w:rsidRDefault="00560ED0" w:rsidP="00560ED0">
            <w:pPr>
              <w:pStyle w:val="ListParagraph"/>
              <w:rPr>
                <w:b/>
                <w:bCs/>
                <w:sz w:val="22"/>
                <w:szCs w:val="22"/>
              </w:rPr>
            </w:pPr>
          </w:p>
          <w:p w14:paraId="1768AF43" w14:textId="77777777" w:rsidR="00560ED0" w:rsidRPr="007C32F4" w:rsidRDefault="00560ED0" w:rsidP="00560ED0">
            <w:pPr>
              <w:pStyle w:val="ListParagraph"/>
              <w:ind w:left="567"/>
              <w:rPr>
                <w:b/>
                <w:bCs/>
                <w:sz w:val="22"/>
                <w:szCs w:val="22"/>
              </w:rPr>
            </w:pPr>
          </w:p>
          <w:p w14:paraId="2E6C43E0" w14:textId="77777777" w:rsidR="00A17DAA" w:rsidRPr="00554678" w:rsidRDefault="008B1A73" w:rsidP="00A17DAA">
            <w:pPr>
              <w:pStyle w:val="ListParagraph"/>
              <w:ind w:left="567"/>
              <w:rPr>
                <w:b/>
                <w:bCs/>
                <w:sz w:val="22"/>
                <w:szCs w:val="22"/>
              </w:rPr>
            </w:pPr>
          </w:p>
          <w:p w14:paraId="0A74B76E" w14:textId="77777777" w:rsidR="00A17DAA" w:rsidRPr="008612A7" w:rsidRDefault="008612A7" w:rsidP="008612A7">
            <w:pPr>
              <w:pStyle w:val="Heading2"/>
              <w:rPr>
                <w:sz w:val="24"/>
                <w:szCs w:val="24"/>
              </w:rPr>
            </w:pPr>
            <w:r w:rsidRPr="008612A7">
              <w:rPr>
                <w:sz w:val="24"/>
                <w:szCs w:val="24"/>
              </w:rPr>
              <w:lastRenderedPageBreak/>
              <w:t xml:space="preserve">Changes to Developer Contributions </w:t>
            </w:r>
          </w:p>
          <w:p w14:paraId="3AAD9C47" w14:textId="77777777" w:rsidR="00A17DAA" w:rsidRPr="006328A2" w:rsidRDefault="008B1A73" w:rsidP="00A17DAA">
            <w:pPr>
              <w:rPr>
                <w:sz w:val="22"/>
                <w:szCs w:val="22"/>
              </w:rPr>
            </w:pPr>
          </w:p>
          <w:p w14:paraId="315114CE" w14:textId="77777777" w:rsidR="00A17DAA" w:rsidRDefault="008612A7" w:rsidP="00A17DAA">
            <w:pPr>
              <w:pStyle w:val="ListParagraph"/>
              <w:numPr>
                <w:ilvl w:val="0"/>
                <w:numId w:val="22"/>
              </w:numPr>
              <w:rPr>
                <w:sz w:val="22"/>
                <w:szCs w:val="22"/>
                <w:u w:val="single"/>
              </w:rPr>
            </w:pPr>
            <w:r w:rsidRPr="00DD049E">
              <w:rPr>
                <w:sz w:val="22"/>
                <w:szCs w:val="22"/>
              </w:rPr>
              <w:t xml:space="preserve">To support the future development of First Homes, the Government has introduced changes to developer contributions which will come into effect from 28 June 2021. This fundamental change will require </w:t>
            </w:r>
            <w:r w:rsidRPr="00E40AD7">
              <w:rPr>
                <w:sz w:val="22"/>
                <w:szCs w:val="22"/>
                <w:u w:val="single"/>
              </w:rPr>
              <w:t xml:space="preserve">that a minimum of 25% of all affordable housing units secured through developer contributions should be First Homes. </w:t>
            </w:r>
          </w:p>
          <w:p w14:paraId="0E97E17B" w14:textId="77777777" w:rsidR="00A17DAA" w:rsidRDefault="008B1A73" w:rsidP="00A17DAA">
            <w:pPr>
              <w:rPr>
                <w:sz w:val="22"/>
                <w:szCs w:val="22"/>
                <w:u w:val="single"/>
              </w:rPr>
            </w:pPr>
          </w:p>
          <w:p w14:paraId="73B1D976" w14:textId="77777777" w:rsidR="00A17DAA" w:rsidRPr="006E6B28" w:rsidRDefault="008612A7" w:rsidP="00A17DAA">
            <w:pPr>
              <w:pStyle w:val="ListParagraph"/>
              <w:numPr>
                <w:ilvl w:val="0"/>
                <w:numId w:val="22"/>
              </w:numPr>
              <w:rPr>
                <w:sz w:val="22"/>
                <w:szCs w:val="22"/>
                <w:u w:val="single"/>
              </w:rPr>
            </w:pPr>
            <w:r>
              <w:rPr>
                <w:sz w:val="22"/>
                <w:szCs w:val="22"/>
              </w:rPr>
              <w:t>This means that of the 30% split our Affordable Housing SPD policy allows for intermediate home ownership (of which we usually accept shared ownership), in future these will be First Homes units. So, for example, crudely if a development is required to provide 100 affordable homes, the mix will be:</w:t>
            </w:r>
          </w:p>
          <w:p w14:paraId="08F08366" w14:textId="77777777" w:rsidR="00A17DAA" w:rsidRPr="006E6B28" w:rsidRDefault="008B1A73" w:rsidP="00A17DAA">
            <w:pPr>
              <w:pStyle w:val="ListParagraph"/>
              <w:rPr>
                <w:sz w:val="22"/>
                <w:szCs w:val="22"/>
                <w:u w:val="single"/>
              </w:rPr>
            </w:pPr>
          </w:p>
          <w:p w14:paraId="0DED9987" w14:textId="77777777" w:rsidR="00A17DAA" w:rsidRPr="006E6B28" w:rsidRDefault="008612A7" w:rsidP="00A17DAA">
            <w:pPr>
              <w:pStyle w:val="ListParagraph"/>
              <w:ind w:left="1134"/>
              <w:rPr>
                <w:sz w:val="22"/>
                <w:szCs w:val="22"/>
              </w:rPr>
            </w:pPr>
            <w:r w:rsidRPr="006E6B28">
              <w:rPr>
                <w:sz w:val="22"/>
                <w:szCs w:val="22"/>
              </w:rPr>
              <w:t>25 First Homes</w:t>
            </w:r>
          </w:p>
          <w:p w14:paraId="6F278FBB" w14:textId="77777777" w:rsidR="00A17DAA" w:rsidRPr="006E6B28" w:rsidRDefault="008612A7" w:rsidP="00A17DAA">
            <w:pPr>
              <w:pStyle w:val="ListParagraph"/>
              <w:ind w:left="1134"/>
              <w:rPr>
                <w:sz w:val="22"/>
                <w:szCs w:val="22"/>
              </w:rPr>
            </w:pPr>
            <w:r w:rsidRPr="006E6B28">
              <w:rPr>
                <w:sz w:val="22"/>
                <w:szCs w:val="22"/>
              </w:rPr>
              <w:t xml:space="preserve">5 Shared Ownership </w:t>
            </w:r>
          </w:p>
          <w:p w14:paraId="5BC1E1E8" w14:textId="77777777" w:rsidR="00A17DAA" w:rsidRPr="006E6B28" w:rsidRDefault="008612A7" w:rsidP="00A17DAA">
            <w:pPr>
              <w:pStyle w:val="ListParagraph"/>
              <w:ind w:left="1134"/>
              <w:rPr>
                <w:sz w:val="22"/>
                <w:szCs w:val="22"/>
              </w:rPr>
            </w:pPr>
            <w:r>
              <w:rPr>
                <w:sz w:val="22"/>
                <w:szCs w:val="22"/>
              </w:rPr>
              <w:t>70 social rent</w:t>
            </w:r>
          </w:p>
          <w:p w14:paraId="38046D8E" w14:textId="77777777" w:rsidR="00A17DAA" w:rsidRPr="006E6B28" w:rsidRDefault="008B1A73" w:rsidP="00A17DAA">
            <w:pPr>
              <w:pStyle w:val="ListParagraph"/>
              <w:ind w:left="567"/>
              <w:rPr>
                <w:sz w:val="22"/>
                <w:szCs w:val="22"/>
              </w:rPr>
            </w:pPr>
          </w:p>
          <w:p w14:paraId="1CEBA61F" w14:textId="77777777" w:rsidR="00A17DAA" w:rsidRPr="002B1044" w:rsidRDefault="008612A7" w:rsidP="00A17DAA">
            <w:pPr>
              <w:pStyle w:val="ListParagraph"/>
              <w:numPr>
                <w:ilvl w:val="0"/>
                <w:numId w:val="22"/>
              </w:numPr>
              <w:rPr>
                <w:sz w:val="22"/>
                <w:szCs w:val="22"/>
              </w:rPr>
            </w:pPr>
            <w:r>
              <w:rPr>
                <w:sz w:val="22"/>
                <w:szCs w:val="22"/>
              </w:rPr>
              <w:t>Whilst this new policy has ramifications for the councils</w:t>
            </w:r>
            <w:r w:rsidRPr="002B1044">
              <w:rPr>
                <w:sz w:val="22"/>
                <w:szCs w:val="22"/>
              </w:rPr>
              <w:t>, i</w:t>
            </w:r>
            <w:r>
              <w:rPr>
                <w:sz w:val="22"/>
                <w:szCs w:val="22"/>
              </w:rPr>
              <w:t xml:space="preserve">n theory it </w:t>
            </w:r>
            <w:r w:rsidRPr="002B1044">
              <w:rPr>
                <w:sz w:val="22"/>
                <w:szCs w:val="22"/>
              </w:rPr>
              <w:t xml:space="preserve">should not reduce the achievement of 70% social rented units on applicable section 106 sites. What it will do is prevent the three councils from increasing the provision of social rented affordable housing on section 106 sites beyond 75% in the new local plan, as the government supplicates a minimum of 25% of First Homes. </w:t>
            </w:r>
          </w:p>
          <w:p w14:paraId="1750BC52" w14:textId="77777777" w:rsidR="00A17DAA" w:rsidRDefault="008B1A73" w:rsidP="00A17DAA">
            <w:pPr>
              <w:pStyle w:val="ListParagraph"/>
              <w:ind w:left="567"/>
              <w:rPr>
                <w:sz w:val="22"/>
                <w:szCs w:val="22"/>
              </w:rPr>
            </w:pPr>
          </w:p>
          <w:p w14:paraId="0F554D17" w14:textId="77777777" w:rsidR="00A17DAA" w:rsidRDefault="008612A7" w:rsidP="00A17DAA">
            <w:pPr>
              <w:pStyle w:val="ListParagraph"/>
              <w:numPr>
                <w:ilvl w:val="0"/>
                <w:numId w:val="22"/>
              </w:numPr>
              <w:rPr>
                <w:sz w:val="22"/>
                <w:szCs w:val="22"/>
              </w:rPr>
            </w:pPr>
            <w:r w:rsidRPr="003035F3">
              <w:rPr>
                <w:sz w:val="22"/>
                <w:szCs w:val="22"/>
              </w:rPr>
              <w:t>Where cash contributions for affordable housing are secured instead of on-site units, a minimum of 25% of these contributions should be used to secure First Homes. Where a mixture of cash contributions towards affordable housing and on-site units are secured, 25% of the overall value of affordable housing contributions should be applied to First Homes.</w:t>
            </w:r>
          </w:p>
          <w:p w14:paraId="567B20C7" w14:textId="77777777" w:rsidR="00A17DAA" w:rsidRPr="005461B0" w:rsidRDefault="008B1A73" w:rsidP="00A17DAA">
            <w:pPr>
              <w:rPr>
                <w:sz w:val="22"/>
                <w:szCs w:val="22"/>
              </w:rPr>
            </w:pPr>
          </w:p>
          <w:p w14:paraId="4CA55FB0" w14:textId="77777777" w:rsidR="00A17DAA" w:rsidRPr="00DD049E" w:rsidRDefault="008612A7" w:rsidP="00A17DAA">
            <w:pPr>
              <w:pStyle w:val="ListParagraph"/>
              <w:numPr>
                <w:ilvl w:val="0"/>
                <w:numId w:val="22"/>
              </w:numPr>
              <w:rPr>
                <w:sz w:val="22"/>
                <w:szCs w:val="22"/>
              </w:rPr>
            </w:pPr>
            <w:r>
              <w:rPr>
                <w:sz w:val="22"/>
                <w:szCs w:val="22"/>
              </w:rPr>
              <w:t xml:space="preserve">The exceptions for delivery of affordable housing will remain unchanged. </w:t>
            </w:r>
          </w:p>
          <w:p w14:paraId="7F54C444" w14:textId="77777777" w:rsidR="00A17DAA" w:rsidRPr="006328A2" w:rsidRDefault="008B1A73" w:rsidP="00A17DAA">
            <w:pPr>
              <w:rPr>
                <w:sz w:val="22"/>
                <w:szCs w:val="22"/>
              </w:rPr>
            </w:pPr>
          </w:p>
          <w:p w14:paraId="71FA6308" w14:textId="77777777" w:rsidR="00A17DAA" w:rsidRPr="0083489A" w:rsidRDefault="008B1A73" w:rsidP="0083489A">
            <w:pPr>
              <w:rPr>
                <w:sz w:val="22"/>
                <w:szCs w:val="22"/>
              </w:rPr>
            </w:pPr>
          </w:p>
          <w:p w14:paraId="2DB60D56" w14:textId="77777777" w:rsidR="00A17DAA" w:rsidRDefault="008612A7" w:rsidP="00A17DAA">
            <w:pPr>
              <w:pStyle w:val="ListParagraph"/>
              <w:numPr>
                <w:ilvl w:val="0"/>
                <w:numId w:val="22"/>
              </w:numPr>
              <w:rPr>
                <w:sz w:val="22"/>
                <w:szCs w:val="22"/>
              </w:rPr>
            </w:pPr>
            <w:r>
              <w:rPr>
                <w:sz w:val="22"/>
                <w:szCs w:val="22"/>
              </w:rPr>
              <w:t xml:space="preserve">The guidance published states that </w:t>
            </w:r>
            <w:r w:rsidRPr="00DD049E">
              <w:rPr>
                <w:sz w:val="22"/>
                <w:szCs w:val="22"/>
              </w:rPr>
              <w:t xml:space="preserve">Local plans and neighbourhood plans should consider the new First Homes requirements from 28 June 2021. Local authorities may therefore need to review the tenure mix for the remainder of the affordable housing that they are seeking to secure. However, we also recognise that there will be a number of local plans and neighbourhood plans that have been prepared based on the existing National Planning Policy Framework and that have reached more advanced stages of the plan-making process. </w:t>
            </w:r>
            <w:r>
              <w:rPr>
                <w:sz w:val="22"/>
                <w:szCs w:val="22"/>
              </w:rPr>
              <w:t xml:space="preserve">Government </w:t>
            </w:r>
            <w:r w:rsidRPr="00DD049E">
              <w:rPr>
                <w:sz w:val="22"/>
                <w:szCs w:val="22"/>
              </w:rPr>
              <w:t xml:space="preserve">do not intend that the evidence base for these should be re-opened, thus delaying the plan-making process. </w:t>
            </w:r>
          </w:p>
          <w:p w14:paraId="3C2A7795" w14:textId="77777777" w:rsidR="00A17DAA" w:rsidRPr="00DD049E" w:rsidRDefault="008B1A73" w:rsidP="00A17DAA">
            <w:pPr>
              <w:pStyle w:val="ListParagraph"/>
              <w:rPr>
                <w:sz w:val="22"/>
                <w:szCs w:val="22"/>
              </w:rPr>
            </w:pPr>
          </w:p>
          <w:p w14:paraId="443A52B7" w14:textId="77777777" w:rsidR="00A17DAA" w:rsidRDefault="008612A7" w:rsidP="00A17DAA">
            <w:pPr>
              <w:pStyle w:val="ListParagraph"/>
              <w:numPr>
                <w:ilvl w:val="0"/>
                <w:numId w:val="22"/>
              </w:numPr>
              <w:rPr>
                <w:sz w:val="22"/>
                <w:szCs w:val="22"/>
              </w:rPr>
            </w:pPr>
            <w:r>
              <w:rPr>
                <w:sz w:val="22"/>
                <w:szCs w:val="22"/>
              </w:rPr>
              <w:t xml:space="preserve">There are transitional arrangements for LPAs where a new local plan has been prepared however these are for publication stage and later and therefore do not apply to Central Lancashire. </w:t>
            </w:r>
          </w:p>
          <w:p w14:paraId="0C840A2E" w14:textId="77777777" w:rsidR="00A17DAA" w:rsidRPr="007C32F4" w:rsidRDefault="008B1A73" w:rsidP="00A17DAA">
            <w:pPr>
              <w:rPr>
                <w:sz w:val="22"/>
                <w:szCs w:val="22"/>
              </w:rPr>
            </w:pPr>
          </w:p>
          <w:p w14:paraId="40873611" w14:textId="77777777" w:rsidR="00A17DAA" w:rsidRPr="008612A7" w:rsidRDefault="008612A7" w:rsidP="008612A7">
            <w:pPr>
              <w:pStyle w:val="Heading2"/>
              <w:rPr>
                <w:sz w:val="24"/>
                <w:szCs w:val="24"/>
              </w:rPr>
            </w:pPr>
            <w:r w:rsidRPr="008612A7">
              <w:rPr>
                <w:sz w:val="24"/>
                <w:szCs w:val="24"/>
              </w:rPr>
              <w:t xml:space="preserve">Local Policy Statement </w:t>
            </w:r>
          </w:p>
          <w:p w14:paraId="1E31FC3A" w14:textId="77777777" w:rsidR="00A17DAA" w:rsidRPr="003035F3" w:rsidRDefault="008B1A73" w:rsidP="00A17DAA">
            <w:pPr>
              <w:pStyle w:val="ListParagraph"/>
              <w:ind w:left="567"/>
              <w:rPr>
                <w:sz w:val="22"/>
                <w:szCs w:val="22"/>
              </w:rPr>
            </w:pPr>
          </w:p>
          <w:p w14:paraId="7EA5EC92" w14:textId="77777777" w:rsidR="00A17DAA" w:rsidRPr="005461B0" w:rsidRDefault="008612A7" w:rsidP="00A17DAA">
            <w:pPr>
              <w:pStyle w:val="ListParagraph"/>
              <w:numPr>
                <w:ilvl w:val="0"/>
                <w:numId w:val="22"/>
              </w:numPr>
              <w:rPr>
                <w:sz w:val="22"/>
                <w:szCs w:val="22"/>
              </w:rPr>
            </w:pPr>
            <w:r w:rsidRPr="003035F3">
              <w:rPr>
                <w:sz w:val="22"/>
                <w:szCs w:val="22"/>
              </w:rPr>
              <w:t>Where local and neighbourhood plans do not benefit from the transitional arrangements, the local planning authority should make clear how existing policies should be interpreted in the light of First Homes requirements using the most appropriate tool available to them.</w:t>
            </w:r>
            <w:r>
              <w:rPr>
                <w:sz w:val="22"/>
                <w:szCs w:val="22"/>
              </w:rPr>
              <w:t xml:space="preserve"> Therefore, there is a need for the three Councils (and possibly the three Central Lancashire Authorities as joint plan-makers/owners of the Core Strategy which includes policy on Affordable Housing) to issue a statement or policy update with regards First Homes. </w:t>
            </w:r>
          </w:p>
          <w:p w14:paraId="2895DAAB" w14:textId="77777777" w:rsidR="0083489A" w:rsidRDefault="008B1A73" w:rsidP="00A17DAA">
            <w:pPr>
              <w:rPr>
                <w:sz w:val="22"/>
                <w:szCs w:val="22"/>
              </w:rPr>
            </w:pPr>
          </w:p>
          <w:p w14:paraId="17F29376" w14:textId="77777777" w:rsidR="00A17DAA" w:rsidRPr="008612A7" w:rsidRDefault="008612A7" w:rsidP="008612A7">
            <w:pPr>
              <w:pStyle w:val="Heading2"/>
              <w:rPr>
                <w:sz w:val="24"/>
                <w:szCs w:val="24"/>
              </w:rPr>
            </w:pPr>
            <w:r w:rsidRPr="008612A7">
              <w:rPr>
                <w:sz w:val="24"/>
                <w:szCs w:val="24"/>
              </w:rPr>
              <w:t xml:space="preserve">Impact on Planning Applications and Extant Permissions </w:t>
            </w:r>
          </w:p>
          <w:p w14:paraId="500FD854" w14:textId="77777777" w:rsidR="00A17DAA" w:rsidRPr="007C32F4" w:rsidRDefault="008B1A73" w:rsidP="00A17DAA">
            <w:pPr>
              <w:pStyle w:val="ListParagraph"/>
              <w:ind w:left="567"/>
              <w:rPr>
                <w:b/>
                <w:bCs/>
                <w:sz w:val="22"/>
                <w:szCs w:val="22"/>
              </w:rPr>
            </w:pPr>
          </w:p>
          <w:p w14:paraId="0AEAECC7" w14:textId="77777777" w:rsidR="00A17DAA" w:rsidRPr="0083489A" w:rsidRDefault="008612A7" w:rsidP="00A17DAA">
            <w:pPr>
              <w:pStyle w:val="ListParagraph"/>
              <w:numPr>
                <w:ilvl w:val="0"/>
                <w:numId w:val="22"/>
              </w:numPr>
              <w:rPr>
                <w:sz w:val="22"/>
                <w:szCs w:val="22"/>
              </w:rPr>
            </w:pPr>
            <w:r w:rsidRPr="007C32F4">
              <w:rPr>
                <w:sz w:val="22"/>
                <w:szCs w:val="22"/>
              </w:rPr>
              <w:t xml:space="preserve">The new requirement for 25% First Homes will not apply to sites with full or outline planning permissions already in place or determined (or where a right to appeal against </w:t>
            </w:r>
            <w:r w:rsidRPr="007C32F4">
              <w:rPr>
                <w:sz w:val="22"/>
                <w:szCs w:val="22"/>
              </w:rPr>
              <w:lastRenderedPageBreak/>
              <w:t xml:space="preserve">non-determination has arisen) before 28 December 2021 (or 28 March 2022 if there has been significant pre-application engagement), </w:t>
            </w:r>
            <w:r w:rsidRPr="007C32F4">
              <w:rPr>
                <w:i/>
                <w:iCs/>
                <w:sz w:val="22"/>
                <w:szCs w:val="22"/>
              </w:rPr>
              <w:t>although local authorities should allow developers to introduce First Homes to the tenure mix if they wish to do so.</w:t>
            </w:r>
            <w:r w:rsidRPr="007C32F4">
              <w:rPr>
                <w:sz w:val="22"/>
                <w:szCs w:val="22"/>
              </w:rPr>
              <w:t xml:space="preserve"> </w:t>
            </w:r>
            <w:r>
              <w:rPr>
                <w:sz w:val="22"/>
                <w:szCs w:val="22"/>
              </w:rPr>
              <w:t xml:space="preserve">This is an important point as it likely that developers will seek to do this in Chorley. </w:t>
            </w:r>
          </w:p>
          <w:p w14:paraId="718A5519" w14:textId="77777777" w:rsidR="00A17DAA" w:rsidRDefault="008B1A73" w:rsidP="00A17DAA">
            <w:pPr>
              <w:rPr>
                <w:sz w:val="22"/>
                <w:szCs w:val="22"/>
              </w:rPr>
            </w:pPr>
          </w:p>
          <w:p w14:paraId="62EF92DF" w14:textId="77777777" w:rsidR="00A17DAA" w:rsidRPr="008612A7" w:rsidRDefault="008612A7" w:rsidP="008612A7">
            <w:pPr>
              <w:pStyle w:val="Heading2"/>
              <w:rPr>
                <w:sz w:val="24"/>
                <w:szCs w:val="24"/>
              </w:rPr>
            </w:pPr>
            <w:r w:rsidRPr="008612A7">
              <w:rPr>
                <w:sz w:val="24"/>
                <w:szCs w:val="24"/>
              </w:rPr>
              <w:t xml:space="preserve">Next Steps </w:t>
            </w:r>
          </w:p>
          <w:p w14:paraId="1BE25958" w14:textId="77777777" w:rsidR="00A17DAA" w:rsidRDefault="008B1A73" w:rsidP="00A17DAA">
            <w:pPr>
              <w:rPr>
                <w:sz w:val="22"/>
                <w:szCs w:val="22"/>
              </w:rPr>
            </w:pPr>
          </w:p>
          <w:p w14:paraId="558A40C3" w14:textId="180DA0DA" w:rsidR="00A17DAA" w:rsidRPr="008612A7" w:rsidRDefault="008612A7" w:rsidP="008612A7">
            <w:pPr>
              <w:pBdr>
                <w:top w:val="single" w:sz="2" w:space="1" w:color="FFFFFF"/>
                <w:left w:val="single" w:sz="2" w:space="0" w:color="FFFFFF"/>
                <w:bottom w:val="single" w:sz="2" w:space="2" w:color="FFFFFF"/>
                <w:right w:val="single" w:sz="2" w:space="4" w:color="FFFFFF"/>
              </w:pBdr>
              <w:tabs>
                <w:tab w:val="left" w:pos="0"/>
              </w:tabs>
              <w:ind w:right="141"/>
              <w:rPr>
                <w:b/>
                <w:i/>
                <w:strike/>
                <w:sz w:val="20"/>
              </w:rPr>
            </w:pPr>
            <w:r w:rsidRPr="008612A7">
              <w:rPr>
                <w:sz w:val="22"/>
                <w:szCs w:val="22"/>
              </w:rPr>
              <w:t>Each Council will need to consider individually the implications of First Homes for their Council.  With regards to impacts on the new Local Plan, this new national policy will need to be taken into account as part of the viability study which will look at the impacts of policy options and developer contributions on draft policies and site allocations, and crucially, will influence any proposed changes we wish to make to our Affordable Housing policies (currently policy 7 Core Strategy) particularly concerning % contribution and types/tenures.</w:t>
            </w:r>
          </w:p>
          <w:p w14:paraId="33E350BB" w14:textId="77777777" w:rsidR="00E2287E" w:rsidRPr="00E2287E" w:rsidRDefault="008B1A73" w:rsidP="00E2287E">
            <w:pPr>
              <w:pBdr>
                <w:top w:val="single" w:sz="2" w:space="1" w:color="FFFFFF"/>
                <w:left w:val="single" w:sz="2" w:space="0" w:color="FFFFFF"/>
                <w:bottom w:val="single" w:sz="2" w:space="2" w:color="FFFFFF"/>
                <w:right w:val="single" w:sz="2" w:space="4" w:color="FFFFFF"/>
              </w:pBdr>
              <w:tabs>
                <w:tab w:val="left" w:pos="0"/>
                <w:tab w:val="left" w:pos="567"/>
              </w:tabs>
              <w:ind w:right="141"/>
              <w:rPr>
                <w:b/>
                <w:i/>
                <w:strike/>
                <w:sz w:val="20"/>
              </w:rPr>
            </w:pPr>
          </w:p>
          <w:p w14:paraId="329CF23F" w14:textId="77777777" w:rsidR="00A17DAA" w:rsidRPr="00B85F3A" w:rsidRDefault="008612A7" w:rsidP="00A17DAA">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sz w:val="22"/>
              </w:rPr>
            </w:pPr>
            <w:r>
              <w:rPr>
                <w:sz w:val="22"/>
              </w:rPr>
              <w:t>Jonathan Noad</w:t>
            </w:r>
          </w:p>
          <w:p w14:paraId="4A062C55" w14:textId="77777777" w:rsidR="00A17DAA" w:rsidRDefault="008612A7" w:rsidP="00A17DAA">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sz w:val="22"/>
              </w:rPr>
            </w:pPr>
            <w:r w:rsidRPr="00B85F3A">
              <w:rPr>
                <w:sz w:val="22"/>
              </w:rPr>
              <w:t xml:space="preserve">Director </w:t>
            </w:r>
            <w:r>
              <w:rPr>
                <w:rFonts w:ascii="Arial (W1)" w:hAnsi="Arial (W1)"/>
                <w:sz w:val="22"/>
              </w:rPr>
              <w:t>o</w:t>
            </w:r>
            <w:r w:rsidRPr="00B85F3A">
              <w:rPr>
                <w:rFonts w:ascii="Arial (W1)" w:hAnsi="Arial (W1)"/>
                <w:sz w:val="22"/>
              </w:rPr>
              <w:t>f</w:t>
            </w:r>
            <w:r w:rsidRPr="00B85F3A">
              <w:rPr>
                <w:sz w:val="22"/>
              </w:rPr>
              <w:t xml:space="preserve"> </w:t>
            </w:r>
            <w:r>
              <w:rPr>
                <w:sz w:val="22"/>
              </w:rPr>
              <w:t xml:space="preserve">Development and Planning </w:t>
            </w:r>
          </w:p>
          <w:p w14:paraId="69DFA3B9" w14:textId="77777777" w:rsidR="00E2287E" w:rsidRPr="00B85F3A" w:rsidRDefault="008612A7" w:rsidP="00A17DAA">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sz w:val="22"/>
              </w:rPr>
            </w:pPr>
            <w:r>
              <w:rPr>
                <w:sz w:val="22"/>
              </w:rPr>
              <w:t>Chorley and South Ribble Councils</w:t>
            </w:r>
          </w:p>
          <w:p w14:paraId="4398F129" w14:textId="77777777" w:rsidR="00A17DAA" w:rsidRPr="00B85F3A" w:rsidRDefault="008B1A73" w:rsidP="00A17DAA">
            <w:pPr>
              <w:pBdr>
                <w:top w:val="single" w:sz="2" w:space="1" w:color="FFFFFF"/>
                <w:left w:val="single" w:sz="2" w:space="0" w:color="FFFFFF"/>
                <w:bottom w:val="single" w:sz="2" w:space="2" w:color="FFFFFF"/>
                <w:right w:val="single" w:sz="2" w:space="4" w:color="FFFFFF"/>
              </w:pBdr>
              <w:tabs>
                <w:tab w:val="left" w:pos="567"/>
                <w:tab w:val="left" w:pos="709"/>
              </w:tabs>
              <w:ind w:right="141"/>
              <w:rPr>
                <w:b/>
                <w:i/>
                <w:sz w:val="20"/>
                <w:u w:val="single"/>
              </w:rPr>
            </w:pPr>
          </w:p>
          <w:tbl>
            <w:tblPr>
              <w:tblW w:w="0" w:type="auto"/>
              <w:tblInd w:w="108" w:type="dxa"/>
              <w:tblBorders>
                <w:insideH w:val="single" w:sz="6" w:space="0" w:color="auto"/>
                <w:insideV w:val="single" w:sz="6" w:space="0" w:color="auto"/>
              </w:tblBorders>
              <w:tblLook w:val="0000" w:firstRow="0" w:lastRow="0" w:firstColumn="0" w:lastColumn="0" w:noHBand="0" w:noVBand="0"/>
            </w:tblPr>
            <w:tblGrid>
              <w:gridCol w:w="3036"/>
              <w:gridCol w:w="121"/>
              <w:gridCol w:w="1813"/>
              <w:gridCol w:w="1073"/>
              <w:gridCol w:w="509"/>
              <w:gridCol w:w="2513"/>
            </w:tblGrid>
            <w:tr w:rsidR="005F396D" w14:paraId="34D33D1D" w14:textId="77777777" w:rsidTr="00CC3A67">
              <w:trPr>
                <w:gridAfter w:val="1"/>
                <w:wAfter w:w="2640" w:type="dxa"/>
                <w:trHeight w:hRule="exact" w:val="272"/>
              </w:trPr>
              <w:tc>
                <w:tcPr>
                  <w:tcW w:w="3293" w:type="dxa"/>
                  <w:gridSpan w:val="2"/>
                  <w:tcBorders>
                    <w:top w:val="nil"/>
                    <w:left w:val="nil"/>
                    <w:bottom w:val="single" w:sz="6" w:space="0" w:color="auto"/>
                    <w:right w:val="nil"/>
                  </w:tcBorders>
                </w:tcPr>
                <w:p w14:paraId="5D687C86" w14:textId="77777777" w:rsidR="00A17DAA" w:rsidRPr="00B85F3A" w:rsidRDefault="008B1A73" w:rsidP="00A17DAA">
                  <w:pPr>
                    <w:tabs>
                      <w:tab w:val="left" w:pos="567"/>
                    </w:tabs>
                    <w:spacing w:before="40" w:after="40"/>
                    <w:jc w:val="center"/>
                    <w:rPr>
                      <w:sz w:val="20"/>
                    </w:rPr>
                  </w:pPr>
                </w:p>
              </w:tc>
              <w:tc>
                <w:tcPr>
                  <w:tcW w:w="1909" w:type="dxa"/>
                  <w:tcBorders>
                    <w:top w:val="nil"/>
                    <w:left w:val="nil"/>
                    <w:bottom w:val="single" w:sz="6" w:space="0" w:color="auto"/>
                    <w:right w:val="nil"/>
                  </w:tcBorders>
                </w:tcPr>
                <w:p w14:paraId="0C7DF73A" w14:textId="77777777" w:rsidR="00A17DAA" w:rsidRPr="00B85F3A" w:rsidRDefault="008B1A73" w:rsidP="00A17DAA">
                  <w:pPr>
                    <w:tabs>
                      <w:tab w:val="left" w:pos="567"/>
                    </w:tabs>
                    <w:spacing w:before="40" w:after="40"/>
                    <w:jc w:val="center"/>
                    <w:rPr>
                      <w:sz w:val="20"/>
                    </w:rPr>
                  </w:pPr>
                </w:p>
              </w:tc>
              <w:tc>
                <w:tcPr>
                  <w:tcW w:w="1656" w:type="dxa"/>
                  <w:gridSpan w:val="2"/>
                  <w:tcBorders>
                    <w:top w:val="nil"/>
                    <w:left w:val="nil"/>
                    <w:bottom w:val="single" w:sz="6" w:space="0" w:color="auto"/>
                    <w:right w:val="nil"/>
                  </w:tcBorders>
                </w:tcPr>
                <w:p w14:paraId="578217AD" w14:textId="77777777" w:rsidR="00A17DAA" w:rsidRPr="00B85F3A" w:rsidRDefault="008B1A73" w:rsidP="00A17DAA">
                  <w:pPr>
                    <w:tabs>
                      <w:tab w:val="left" w:pos="567"/>
                    </w:tabs>
                    <w:spacing w:before="40" w:after="40"/>
                    <w:jc w:val="center"/>
                    <w:rPr>
                      <w:sz w:val="20"/>
                    </w:rPr>
                  </w:pPr>
                </w:p>
              </w:tc>
            </w:tr>
            <w:tr w:rsidR="005F396D" w14:paraId="3B348870" w14:textId="77777777" w:rsidTr="00CC3A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22"/>
              </w:trPr>
              <w:tc>
                <w:tcPr>
                  <w:tcW w:w="3166" w:type="dxa"/>
                  <w:vAlign w:val="center"/>
                </w:tcPr>
                <w:p w14:paraId="26DC3F47" w14:textId="77777777" w:rsidR="00A17DAA" w:rsidRPr="00B85F3A" w:rsidRDefault="008612A7" w:rsidP="00A17DAA">
                  <w:pPr>
                    <w:tabs>
                      <w:tab w:val="left" w:pos="567"/>
                    </w:tabs>
                    <w:jc w:val="center"/>
                    <w:rPr>
                      <w:b/>
                      <w:sz w:val="20"/>
                    </w:rPr>
                  </w:pPr>
                  <w:r w:rsidRPr="00B85F3A">
                    <w:rPr>
                      <w:b/>
                      <w:sz w:val="20"/>
                    </w:rPr>
                    <w:t>Report Author</w:t>
                  </w:r>
                </w:p>
              </w:tc>
              <w:tc>
                <w:tcPr>
                  <w:tcW w:w="3166" w:type="dxa"/>
                  <w:gridSpan w:val="3"/>
                  <w:vAlign w:val="center"/>
                </w:tcPr>
                <w:p w14:paraId="6A74540B" w14:textId="77777777" w:rsidR="00A17DAA" w:rsidRPr="00B85F3A" w:rsidRDefault="008612A7" w:rsidP="00A17DAA">
                  <w:pPr>
                    <w:tabs>
                      <w:tab w:val="left" w:pos="567"/>
                    </w:tabs>
                    <w:jc w:val="center"/>
                    <w:rPr>
                      <w:b/>
                      <w:sz w:val="20"/>
                    </w:rPr>
                  </w:pPr>
                  <w:r w:rsidRPr="00B85F3A">
                    <w:rPr>
                      <w:b/>
                      <w:sz w:val="20"/>
                    </w:rPr>
                    <w:t>Ext</w:t>
                  </w:r>
                </w:p>
              </w:tc>
              <w:tc>
                <w:tcPr>
                  <w:tcW w:w="3166" w:type="dxa"/>
                  <w:gridSpan w:val="2"/>
                  <w:vAlign w:val="center"/>
                </w:tcPr>
                <w:p w14:paraId="0BC90E41" w14:textId="77777777" w:rsidR="00A17DAA" w:rsidRPr="00B85F3A" w:rsidRDefault="008612A7" w:rsidP="00A17DAA">
                  <w:pPr>
                    <w:tabs>
                      <w:tab w:val="left" w:pos="567"/>
                    </w:tabs>
                    <w:jc w:val="center"/>
                    <w:rPr>
                      <w:b/>
                      <w:sz w:val="20"/>
                    </w:rPr>
                  </w:pPr>
                  <w:r w:rsidRPr="00B85F3A">
                    <w:rPr>
                      <w:b/>
                      <w:sz w:val="20"/>
                    </w:rPr>
                    <w:t>Date</w:t>
                  </w:r>
                </w:p>
              </w:tc>
            </w:tr>
            <w:tr w:rsidR="005F396D" w14:paraId="263FFE1E" w14:textId="77777777" w:rsidTr="00CC3A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22"/>
              </w:trPr>
              <w:tc>
                <w:tcPr>
                  <w:tcW w:w="3166" w:type="dxa"/>
                  <w:vAlign w:val="center"/>
                </w:tcPr>
                <w:p w14:paraId="69630CB2" w14:textId="77777777" w:rsidR="00A17DAA" w:rsidRPr="00B85F3A" w:rsidRDefault="008612A7" w:rsidP="00A17DAA">
                  <w:pPr>
                    <w:tabs>
                      <w:tab w:val="left" w:pos="567"/>
                    </w:tabs>
                    <w:jc w:val="center"/>
                    <w:rPr>
                      <w:sz w:val="20"/>
                    </w:rPr>
                  </w:pPr>
                  <w:r>
                    <w:rPr>
                      <w:sz w:val="20"/>
                    </w:rPr>
                    <w:t>Zoe Whiteside</w:t>
                  </w:r>
                </w:p>
              </w:tc>
              <w:tc>
                <w:tcPr>
                  <w:tcW w:w="3166" w:type="dxa"/>
                  <w:gridSpan w:val="3"/>
                  <w:vAlign w:val="center"/>
                </w:tcPr>
                <w:p w14:paraId="17EB0AF8" w14:textId="77777777" w:rsidR="00A17DAA" w:rsidRPr="00B85F3A" w:rsidRDefault="008612A7" w:rsidP="00A17DAA">
                  <w:pPr>
                    <w:tabs>
                      <w:tab w:val="left" w:pos="567"/>
                    </w:tabs>
                    <w:jc w:val="center"/>
                    <w:rPr>
                      <w:sz w:val="20"/>
                    </w:rPr>
                  </w:pPr>
                  <w:r>
                    <w:rPr>
                      <w:sz w:val="20"/>
                    </w:rPr>
                    <w:t>5771</w:t>
                  </w:r>
                </w:p>
              </w:tc>
              <w:tc>
                <w:tcPr>
                  <w:tcW w:w="3166" w:type="dxa"/>
                  <w:gridSpan w:val="2"/>
                  <w:vAlign w:val="center"/>
                </w:tcPr>
                <w:p w14:paraId="2F107AB3" w14:textId="77777777" w:rsidR="00A17DAA" w:rsidRPr="00B85F3A" w:rsidRDefault="008612A7" w:rsidP="00A17DAA">
                  <w:pPr>
                    <w:tabs>
                      <w:tab w:val="left" w:pos="567"/>
                    </w:tabs>
                    <w:jc w:val="center"/>
                    <w:rPr>
                      <w:sz w:val="20"/>
                    </w:rPr>
                  </w:pPr>
                  <w:r>
                    <w:rPr>
                      <w:sz w:val="20"/>
                    </w:rPr>
                    <w:t>15/6/21</w:t>
                  </w:r>
                </w:p>
              </w:tc>
            </w:tr>
          </w:tbl>
          <w:p w14:paraId="00049D9E" w14:textId="77777777" w:rsidR="00FF2B96" w:rsidRPr="00392D3F" w:rsidRDefault="008B1A73" w:rsidP="00392D3F">
            <w:pPr>
              <w:rPr>
                <w:rFonts w:eastAsiaTheme="minorHAnsi" w:cs="Arial"/>
                <w:b/>
                <w:sz w:val="22"/>
                <w:szCs w:val="22"/>
              </w:rPr>
            </w:pPr>
          </w:p>
        </w:tc>
      </w:tr>
      <w:tr w:rsidR="005F396D" w14:paraId="0CBF1BB1" w14:textId="77777777" w:rsidTr="00AA50A5">
        <w:tc>
          <w:tcPr>
            <w:tcW w:w="9389" w:type="dxa"/>
          </w:tcPr>
          <w:p w14:paraId="6C8983E8" w14:textId="77777777" w:rsidR="007B58B5" w:rsidRPr="00392D3F" w:rsidRDefault="008B1A73" w:rsidP="00392D3F">
            <w:pPr>
              <w:pBdr>
                <w:top w:val="single" w:sz="2" w:space="1" w:color="FFFFFF"/>
                <w:left w:val="single" w:sz="2" w:space="0" w:color="FFFFFF"/>
                <w:bottom w:val="single" w:sz="2" w:space="2" w:color="FFFFFF"/>
                <w:right w:val="single" w:sz="2" w:space="4" w:color="FFFFFF"/>
              </w:pBdr>
              <w:tabs>
                <w:tab w:val="left" w:pos="567"/>
              </w:tabs>
              <w:rPr>
                <w:rFonts w:cs="Arial"/>
                <w:sz w:val="22"/>
              </w:rPr>
            </w:pPr>
          </w:p>
          <w:p w14:paraId="7296581C" w14:textId="77777777" w:rsidR="007B58B5" w:rsidRPr="007B58B5" w:rsidRDefault="008612A7" w:rsidP="00AA50A5">
            <w:pPr>
              <w:pStyle w:val="ListParagraph"/>
              <w:pBdr>
                <w:top w:val="single" w:sz="2" w:space="1" w:color="FFFFFF"/>
                <w:left w:val="single" w:sz="2" w:space="0" w:color="FFFFFF"/>
                <w:bottom w:val="single" w:sz="2" w:space="2" w:color="FFFFFF"/>
                <w:right w:val="single" w:sz="2" w:space="4" w:color="FFFFFF"/>
              </w:pBdr>
              <w:tabs>
                <w:tab w:val="left" w:pos="567"/>
              </w:tabs>
              <w:ind w:left="360"/>
              <w:rPr>
                <w:rFonts w:cs="Arial"/>
                <w:sz w:val="22"/>
              </w:rPr>
            </w:pPr>
            <w:r>
              <w:rPr>
                <w:rFonts w:cs="Arial"/>
                <w:sz w:val="22"/>
              </w:rPr>
              <w:t xml:space="preserve"> </w:t>
            </w:r>
          </w:p>
        </w:tc>
      </w:tr>
      <w:tr w:rsidR="005F396D" w14:paraId="09EF7F8E" w14:textId="77777777" w:rsidTr="00AA50A5">
        <w:tc>
          <w:tcPr>
            <w:tcW w:w="9389" w:type="dxa"/>
          </w:tcPr>
          <w:p w14:paraId="1A960FF9" w14:textId="77777777" w:rsidR="00392D3F" w:rsidRDefault="008B1A73" w:rsidP="007C0527">
            <w:pPr>
              <w:pStyle w:val="ListParagraph"/>
              <w:pBdr>
                <w:top w:val="single" w:sz="2" w:space="1" w:color="FFFFFF"/>
                <w:left w:val="single" w:sz="2" w:space="0" w:color="FFFFFF"/>
                <w:bottom w:val="single" w:sz="2" w:space="2" w:color="FFFFFF"/>
                <w:right w:val="single" w:sz="2" w:space="4" w:color="FFFFFF"/>
              </w:pBdr>
              <w:tabs>
                <w:tab w:val="left" w:pos="567"/>
              </w:tabs>
              <w:ind w:left="360"/>
              <w:rPr>
                <w:rFonts w:cs="Arial"/>
                <w:sz w:val="22"/>
              </w:rPr>
            </w:pPr>
          </w:p>
        </w:tc>
      </w:tr>
    </w:tbl>
    <w:p w14:paraId="43FD11A0" w14:textId="77777777" w:rsidR="0018142C" w:rsidRPr="00392D3F" w:rsidRDefault="008B1A73" w:rsidP="00392D3F">
      <w:pPr>
        <w:rPr>
          <w:rFonts w:cs="Arial"/>
          <w:sz w:val="22"/>
          <w:szCs w:val="22"/>
        </w:rPr>
      </w:pPr>
    </w:p>
    <w:sectPr w:rsidR="0018142C" w:rsidRPr="00392D3F" w:rsidSect="00BE59D6">
      <w:headerReference w:type="first" r:id="rId12"/>
      <w:footerReference w:type="first" r:id="rId13"/>
      <w:pgSz w:w="11907" w:h="16840" w:code="9"/>
      <w:pgMar w:top="1134" w:right="1134" w:bottom="851" w:left="1418" w:header="680" w:footer="3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45C6A" w14:textId="77777777" w:rsidR="008B1A73" w:rsidRDefault="008B1A73">
      <w:r>
        <w:separator/>
      </w:r>
    </w:p>
  </w:endnote>
  <w:endnote w:type="continuationSeparator" w:id="0">
    <w:p w14:paraId="08A753C2" w14:textId="77777777" w:rsidR="008B1A73" w:rsidRDefault="008B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65EB" w14:textId="77777777" w:rsidR="00F15D35" w:rsidRDefault="008B1A73">
    <w:pPr>
      <w:pStyle w:val="Footer"/>
      <w:tabs>
        <w:tab w:val="clear" w:pos="8640"/>
        <w:tab w:val="right" w:pos="8522"/>
      </w:tabs>
      <w:ind w:left="142"/>
      <w:rPr>
        <w:sz w:val="4"/>
      </w:rPr>
    </w:pPr>
  </w:p>
  <w:p w14:paraId="2EC4AC55" w14:textId="77777777" w:rsidR="00F15D35" w:rsidRDefault="008B1A7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C1A42" w14:textId="77777777" w:rsidR="008B1A73" w:rsidRDefault="008B1A73">
      <w:r>
        <w:separator/>
      </w:r>
    </w:p>
  </w:footnote>
  <w:footnote w:type="continuationSeparator" w:id="0">
    <w:p w14:paraId="0DD401D6" w14:textId="77777777" w:rsidR="008B1A73" w:rsidRDefault="008B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8AE3" w14:textId="77777777" w:rsidR="00F15D35" w:rsidRDefault="008B1A73">
    <w:pPr>
      <w:pStyle w:val="Header"/>
      <w:rPr>
        <w:rFonts w:ascii="Arial Black" w:hAnsi="Arial Black"/>
        <w:sz w:val="16"/>
      </w:rPr>
    </w:pPr>
  </w:p>
  <w:p w14:paraId="3CF105ED" w14:textId="77777777" w:rsidR="00F15D35" w:rsidRDefault="008B1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FC2D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375F7"/>
    <w:multiLevelType w:val="hybridMultilevel"/>
    <w:tmpl w:val="8F567486"/>
    <w:lvl w:ilvl="0" w:tplc="4608F07C">
      <w:start w:val="1"/>
      <w:numFmt w:val="decimal"/>
      <w:lvlText w:val="%1."/>
      <w:lvlJc w:val="left"/>
      <w:pPr>
        <w:ind w:left="720" w:hanging="360"/>
      </w:pPr>
    </w:lvl>
    <w:lvl w:ilvl="1" w:tplc="810C4952" w:tentative="1">
      <w:start w:val="1"/>
      <w:numFmt w:val="lowerLetter"/>
      <w:lvlText w:val="%2."/>
      <w:lvlJc w:val="left"/>
      <w:pPr>
        <w:ind w:left="1440" w:hanging="360"/>
      </w:pPr>
    </w:lvl>
    <w:lvl w:ilvl="2" w:tplc="6686B34C" w:tentative="1">
      <w:start w:val="1"/>
      <w:numFmt w:val="lowerRoman"/>
      <w:lvlText w:val="%3."/>
      <w:lvlJc w:val="right"/>
      <w:pPr>
        <w:ind w:left="2160" w:hanging="180"/>
      </w:pPr>
    </w:lvl>
    <w:lvl w:ilvl="3" w:tplc="0F0A4F08" w:tentative="1">
      <w:start w:val="1"/>
      <w:numFmt w:val="decimal"/>
      <w:lvlText w:val="%4."/>
      <w:lvlJc w:val="left"/>
      <w:pPr>
        <w:ind w:left="2880" w:hanging="360"/>
      </w:pPr>
    </w:lvl>
    <w:lvl w:ilvl="4" w:tplc="4B9AE61A" w:tentative="1">
      <w:start w:val="1"/>
      <w:numFmt w:val="lowerLetter"/>
      <w:lvlText w:val="%5."/>
      <w:lvlJc w:val="left"/>
      <w:pPr>
        <w:ind w:left="3600" w:hanging="360"/>
      </w:pPr>
    </w:lvl>
    <w:lvl w:ilvl="5" w:tplc="39DAAC44" w:tentative="1">
      <w:start w:val="1"/>
      <w:numFmt w:val="lowerRoman"/>
      <w:lvlText w:val="%6."/>
      <w:lvlJc w:val="right"/>
      <w:pPr>
        <w:ind w:left="4320" w:hanging="180"/>
      </w:pPr>
    </w:lvl>
    <w:lvl w:ilvl="6" w:tplc="39CE22B0" w:tentative="1">
      <w:start w:val="1"/>
      <w:numFmt w:val="decimal"/>
      <w:lvlText w:val="%7."/>
      <w:lvlJc w:val="left"/>
      <w:pPr>
        <w:ind w:left="5040" w:hanging="360"/>
      </w:pPr>
    </w:lvl>
    <w:lvl w:ilvl="7" w:tplc="1ACEDADC" w:tentative="1">
      <w:start w:val="1"/>
      <w:numFmt w:val="lowerLetter"/>
      <w:lvlText w:val="%8."/>
      <w:lvlJc w:val="left"/>
      <w:pPr>
        <w:ind w:left="5760" w:hanging="360"/>
      </w:pPr>
    </w:lvl>
    <w:lvl w:ilvl="8" w:tplc="ACDCE2FE" w:tentative="1">
      <w:start w:val="1"/>
      <w:numFmt w:val="lowerRoman"/>
      <w:lvlText w:val="%9."/>
      <w:lvlJc w:val="right"/>
      <w:pPr>
        <w:ind w:left="6480" w:hanging="180"/>
      </w:pPr>
    </w:lvl>
  </w:abstractNum>
  <w:abstractNum w:abstractNumId="2" w15:restartNumberingAfterBreak="0">
    <w:nsid w:val="030C2325"/>
    <w:multiLevelType w:val="hybridMultilevel"/>
    <w:tmpl w:val="D36203EC"/>
    <w:lvl w:ilvl="0" w:tplc="C598CA1A">
      <w:start w:val="1"/>
      <w:numFmt w:val="bullet"/>
      <w:lvlText w:val=""/>
      <w:lvlJc w:val="left"/>
      <w:pPr>
        <w:ind w:left="720" w:hanging="360"/>
      </w:pPr>
      <w:rPr>
        <w:rFonts w:ascii="Symbol" w:hAnsi="Symbol" w:hint="default"/>
      </w:rPr>
    </w:lvl>
    <w:lvl w:ilvl="1" w:tplc="EABE04C4" w:tentative="1">
      <w:start w:val="1"/>
      <w:numFmt w:val="bullet"/>
      <w:lvlText w:val="o"/>
      <w:lvlJc w:val="left"/>
      <w:pPr>
        <w:ind w:left="1440" w:hanging="360"/>
      </w:pPr>
      <w:rPr>
        <w:rFonts w:ascii="Courier New" w:hAnsi="Courier New" w:cs="Courier New" w:hint="default"/>
      </w:rPr>
    </w:lvl>
    <w:lvl w:ilvl="2" w:tplc="25AC9192" w:tentative="1">
      <w:start w:val="1"/>
      <w:numFmt w:val="bullet"/>
      <w:lvlText w:val=""/>
      <w:lvlJc w:val="left"/>
      <w:pPr>
        <w:ind w:left="2160" w:hanging="360"/>
      </w:pPr>
      <w:rPr>
        <w:rFonts w:ascii="Wingdings" w:hAnsi="Wingdings" w:hint="default"/>
      </w:rPr>
    </w:lvl>
    <w:lvl w:ilvl="3" w:tplc="214CD3E6" w:tentative="1">
      <w:start w:val="1"/>
      <w:numFmt w:val="bullet"/>
      <w:lvlText w:val=""/>
      <w:lvlJc w:val="left"/>
      <w:pPr>
        <w:ind w:left="2880" w:hanging="360"/>
      </w:pPr>
      <w:rPr>
        <w:rFonts w:ascii="Symbol" w:hAnsi="Symbol" w:hint="default"/>
      </w:rPr>
    </w:lvl>
    <w:lvl w:ilvl="4" w:tplc="BBB23576" w:tentative="1">
      <w:start w:val="1"/>
      <w:numFmt w:val="bullet"/>
      <w:lvlText w:val="o"/>
      <w:lvlJc w:val="left"/>
      <w:pPr>
        <w:ind w:left="3600" w:hanging="360"/>
      </w:pPr>
      <w:rPr>
        <w:rFonts w:ascii="Courier New" w:hAnsi="Courier New" w:cs="Courier New" w:hint="default"/>
      </w:rPr>
    </w:lvl>
    <w:lvl w:ilvl="5" w:tplc="66A2AFEC" w:tentative="1">
      <w:start w:val="1"/>
      <w:numFmt w:val="bullet"/>
      <w:lvlText w:val=""/>
      <w:lvlJc w:val="left"/>
      <w:pPr>
        <w:ind w:left="4320" w:hanging="360"/>
      </w:pPr>
      <w:rPr>
        <w:rFonts w:ascii="Wingdings" w:hAnsi="Wingdings" w:hint="default"/>
      </w:rPr>
    </w:lvl>
    <w:lvl w:ilvl="6" w:tplc="7AAED9FA" w:tentative="1">
      <w:start w:val="1"/>
      <w:numFmt w:val="bullet"/>
      <w:lvlText w:val=""/>
      <w:lvlJc w:val="left"/>
      <w:pPr>
        <w:ind w:left="5040" w:hanging="360"/>
      </w:pPr>
      <w:rPr>
        <w:rFonts w:ascii="Symbol" w:hAnsi="Symbol" w:hint="default"/>
      </w:rPr>
    </w:lvl>
    <w:lvl w:ilvl="7" w:tplc="CA86FB1E" w:tentative="1">
      <w:start w:val="1"/>
      <w:numFmt w:val="bullet"/>
      <w:lvlText w:val="o"/>
      <w:lvlJc w:val="left"/>
      <w:pPr>
        <w:ind w:left="5760" w:hanging="360"/>
      </w:pPr>
      <w:rPr>
        <w:rFonts w:ascii="Courier New" w:hAnsi="Courier New" w:cs="Courier New" w:hint="default"/>
      </w:rPr>
    </w:lvl>
    <w:lvl w:ilvl="8" w:tplc="34A4C060" w:tentative="1">
      <w:start w:val="1"/>
      <w:numFmt w:val="bullet"/>
      <w:lvlText w:val=""/>
      <w:lvlJc w:val="left"/>
      <w:pPr>
        <w:ind w:left="6480" w:hanging="360"/>
      </w:pPr>
      <w:rPr>
        <w:rFonts w:ascii="Wingdings" w:hAnsi="Wingdings" w:hint="default"/>
      </w:rPr>
    </w:lvl>
  </w:abstractNum>
  <w:abstractNum w:abstractNumId="3" w15:restartNumberingAfterBreak="0">
    <w:nsid w:val="04B96292"/>
    <w:multiLevelType w:val="hybridMultilevel"/>
    <w:tmpl w:val="9CDAF898"/>
    <w:lvl w:ilvl="0" w:tplc="94645F04">
      <w:start w:val="1"/>
      <w:numFmt w:val="decimal"/>
      <w:lvlText w:val="%1."/>
      <w:lvlJc w:val="left"/>
      <w:pPr>
        <w:ind w:left="360" w:hanging="360"/>
      </w:pPr>
      <w:rPr>
        <w:rFonts w:hint="default"/>
        <w:b w:val="0"/>
      </w:rPr>
    </w:lvl>
    <w:lvl w:ilvl="1" w:tplc="8FC2A21E" w:tentative="1">
      <w:start w:val="1"/>
      <w:numFmt w:val="lowerLetter"/>
      <w:lvlText w:val="%2."/>
      <w:lvlJc w:val="left"/>
      <w:pPr>
        <w:ind w:left="1440" w:hanging="360"/>
      </w:pPr>
    </w:lvl>
    <w:lvl w:ilvl="2" w:tplc="00D6508C" w:tentative="1">
      <w:start w:val="1"/>
      <w:numFmt w:val="lowerRoman"/>
      <w:lvlText w:val="%3."/>
      <w:lvlJc w:val="right"/>
      <w:pPr>
        <w:ind w:left="2160" w:hanging="180"/>
      </w:pPr>
    </w:lvl>
    <w:lvl w:ilvl="3" w:tplc="A5C87312" w:tentative="1">
      <w:start w:val="1"/>
      <w:numFmt w:val="decimal"/>
      <w:lvlText w:val="%4."/>
      <w:lvlJc w:val="left"/>
      <w:pPr>
        <w:ind w:left="2880" w:hanging="360"/>
      </w:pPr>
    </w:lvl>
    <w:lvl w:ilvl="4" w:tplc="F7AC2DCE" w:tentative="1">
      <w:start w:val="1"/>
      <w:numFmt w:val="lowerLetter"/>
      <w:lvlText w:val="%5."/>
      <w:lvlJc w:val="left"/>
      <w:pPr>
        <w:ind w:left="3600" w:hanging="360"/>
      </w:pPr>
    </w:lvl>
    <w:lvl w:ilvl="5" w:tplc="9FECB500" w:tentative="1">
      <w:start w:val="1"/>
      <w:numFmt w:val="lowerRoman"/>
      <w:lvlText w:val="%6."/>
      <w:lvlJc w:val="right"/>
      <w:pPr>
        <w:ind w:left="4320" w:hanging="180"/>
      </w:pPr>
    </w:lvl>
    <w:lvl w:ilvl="6" w:tplc="700AB9CA" w:tentative="1">
      <w:start w:val="1"/>
      <w:numFmt w:val="decimal"/>
      <w:lvlText w:val="%7."/>
      <w:lvlJc w:val="left"/>
      <w:pPr>
        <w:ind w:left="5040" w:hanging="360"/>
      </w:pPr>
    </w:lvl>
    <w:lvl w:ilvl="7" w:tplc="0226AEBA" w:tentative="1">
      <w:start w:val="1"/>
      <w:numFmt w:val="lowerLetter"/>
      <w:lvlText w:val="%8."/>
      <w:lvlJc w:val="left"/>
      <w:pPr>
        <w:ind w:left="5760" w:hanging="360"/>
      </w:pPr>
    </w:lvl>
    <w:lvl w:ilvl="8" w:tplc="9808D3C6" w:tentative="1">
      <w:start w:val="1"/>
      <w:numFmt w:val="lowerRoman"/>
      <w:lvlText w:val="%9."/>
      <w:lvlJc w:val="right"/>
      <w:pPr>
        <w:ind w:left="6480" w:hanging="180"/>
      </w:pPr>
    </w:lvl>
  </w:abstractNum>
  <w:abstractNum w:abstractNumId="4" w15:restartNumberingAfterBreak="0">
    <w:nsid w:val="0E807E4D"/>
    <w:multiLevelType w:val="hybridMultilevel"/>
    <w:tmpl w:val="6AFE0028"/>
    <w:lvl w:ilvl="0" w:tplc="313C1E46">
      <w:start w:val="1"/>
      <w:numFmt w:val="decimal"/>
      <w:lvlText w:val="%1."/>
      <w:lvlJc w:val="left"/>
      <w:pPr>
        <w:ind w:left="360" w:hanging="360"/>
      </w:pPr>
      <w:rPr>
        <w:rFonts w:hint="default"/>
        <w:b w:val="0"/>
      </w:rPr>
    </w:lvl>
    <w:lvl w:ilvl="1" w:tplc="EC04D968" w:tentative="1">
      <w:start w:val="1"/>
      <w:numFmt w:val="lowerLetter"/>
      <w:lvlText w:val="%2."/>
      <w:lvlJc w:val="left"/>
      <w:pPr>
        <w:ind w:left="1440" w:hanging="360"/>
      </w:pPr>
    </w:lvl>
    <w:lvl w:ilvl="2" w:tplc="0E6EE354" w:tentative="1">
      <w:start w:val="1"/>
      <w:numFmt w:val="lowerRoman"/>
      <w:lvlText w:val="%3."/>
      <w:lvlJc w:val="right"/>
      <w:pPr>
        <w:ind w:left="2160" w:hanging="180"/>
      </w:pPr>
    </w:lvl>
    <w:lvl w:ilvl="3" w:tplc="AAAC23EA" w:tentative="1">
      <w:start w:val="1"/>
      <w:numFmt w:val="decimal"/>
      <w:lvlText w:val="%4."/>
      <w:lvlJc w:val="left"/>
      <w:pPr>
        <w:ind w:left="2880" w:hanging="360"/>
      </w:pPr>
    </w:lvl>
    <w:lvl w:ilvl="4" w:tplc="52D07C12" w:tentative="1">
      <w:start w:val="1"/>
      <w:numFmt w:val="lowerLetter"/>
      <w:lvlText w:val="%5."/>
      <w:lvlJc w:val="left"/>
      <w:pPr>
        <w:ind w:left="3600" w:hanging="360"/>
      </w:pPr>
    </w:lvl>
    <w:lvl w:ilvl="5" w:tplc="2968E908" w:tentative="1">
      <w:start w:val="1"/>
      <w:numFmt w:val="lowerRoman"/>
      <w:lvlText w:val="%6."/>
      <w:lvlJc w:val="right"/>
      <w:pPr>
        <w:ind w:left="4320" w:hanging="180"/>
      </w:pPr>
    </w:lvl>
    <w:lvl w:ilvl="6" w:tplc="9C1C490A" w:tentative="1">
      <w:start w:val="1"/>
      <w:numFmt w:val="decimal"/>
      <w:lvlText w:val="%7."/>
      <w:lvlJc w:val="left"/>
      <w:pPr>
        <w:ind w:left="5040" w:hanging="360"/>
      </w:pPr>
    </w:lvl>
    <w:lvl w:ilvl="7" w:tplc="8182E66C" w:tentative="1">
      <w:start w:val="1"/>
      <w:numFmt w:val="lowerLetter"/>
      <w:lvlText w:val="%8."/>
      <w:lvlJc w:val="left"/>
      <w:pPr>
        <w:ind w:left="5760" w:hanging="360"/>
      </w:pPr>
    </w:lvl>
    <w:lvl w:ilvl="8" w:tplc="3D5438C0" w:tentative="1">
      <w:start w:val="1"/>
      <w:numFmt w:val="lowerRoman"/>
      <w:lvlText w:val="%9."/>
      <w:lvlJc w:val="right"/>
      <w:pPr>
        <w:ind w:left="6480" w:hanging="180"/>
      </w:pPr>
    </w:lvl>
  </w:abstractNum>
  <w:abstractNum w:abstractNumId="5" w15:restartNumberingAfterBreak="0">
    <w:nsid w:val="12C00749"/>
    <w:multiLevelType w:val="hybridMultilevel"/>
    <w:tmpl w:val="59209CF4"/>
    <w:lvl w:ilvl="0" w:tplc="76400228">
      <w:start w:val="1"/>
      <w:numFmt w:val="decimal"/>
      <w:lvlText w:val="%1."/>
      <w:lvlJc w:val="left"/>
      <w:pPr>
        <w:ind w:left="360" w:hanging="360"/>
      </w:pPr>
      <w:rPr>
        <w:rFonts w:hint="default"/>
        <w:b w:val="0"/>
      </w:rPr>
    </w:lvl>
    <w:lvl w:ilvl="1" w:tplc="F826689A" w:tentative="1">
      <w:start w:val="1"/>
      <w:numFmt w:val="lowerLetter"/>
      <w:lvlText w:val="%2."/>
      <w:lvlJc w:val="left"/>
      <w:pPr>
        <w:ind w:left="1440" w:hanging="360"/>
      </w:pPr>
    </w:lvl>
    <w:lvl w:ilvl="2" w:tplc="67FEF74C" w:tentative="1">
      <w:start w:val="1"/>
      <w:numFmt w:val="lowerRoman"/>
      <w:lvlText w:val="%3."/>
      <w:lvlJc w:val="right"/>
      <w:pPr>
        <w:ind w:left="2160" w:hanging="180"/>
      </w:pPr>
    </w:lvl>
    <w:lvl w:ilvl="3" w:tplc="E3CE1AB0" w:tentative="1">
      <w:start w:val="1"/>
      <w:numFmt w:val="decimal"/>
      <w:lvlText w:val="%4."/>
      <w:lvlJc w:val="left"/>
      <w:pPr>
        <w:ind w:left="2880" w:hanging="360"/>
      </w:pPr>
    </w:lvl>
    <w:lvl w:ilvl="4" w:tplc="20B88948" w:tentative="1">
      <w:start w:val="1"/>
      <w:numFmt w:val="lowerLetter"/>
      <w:lvlText w:val="%5."/>
      <w:lvlJc w:val="left"/>
      <w:pPr>
        <w:ind w:left="3600" w:hanging="360"/>
      </w:pPr>
    </w:lvl>
    <w:lvl w:ilvl="5" w:tplc="FC32A864" w:tentative="1">
      <w:start w:val="1"/>
      <w:numFmt w:val="lowerRoman"/>
      <w:lvlText w:val="%6."/>
      <w:lvlJc w:val="right"/>
      <w:pPr>
        <w:ind w:left="4320" w:hanging="180"/>
      </w:pPr>
    </w:lvl>
    <w:lvl w:ilvl="6" w:tplc="8C9E2512" w:tentative="1">
      <w:start w:val="1"/>
      <w:numFmt w:val="decimal"/>
      <w:lvlText w:val="%7."/>
      <w:lvlJc w:val="left"/>
      <w:pPr>
        <w:ind w:left="5040" w:hanging="360"/>
      </w:pPr>
    </w:lvl>
    <w:lvl w:ilvl="7" w:tplc="750AA674" w:tentative="1">
      <w:start w:val="1"/>
      <w:numFmt w:val="lowerLetter"/>
      <w:lvlText w:val="%8."/>
      <w:lvlJc w:val="left"/>
      <w:pPr>
        <w:ind w:left="5760" w:hanging="360"/>
      </w:pPr>
    </w:lvl>
    <w:lvl w:ilvl="8" w:tplc="48C04D30" w:tentative="1">
      <w:start w:val="1"/>
      <w:numFmt w:val="lowerRoman"/>
      <w:lvlText w:val="%9."/>
      <w:lvlJc w:val="right"/>
      <w:pPr>
        <w:ind w:left="6480" w:hanging="180"/>
      </w:pPr>
    </w:lvl>
  </w:abstractNum>
  <w:abstractNum w:abstractNumId="6" w15:restartNumberingAfterBreak="0">
    <w:nsid w:val="13C34586"/>
    <w:multiLevelType w:val="hybridMultilevel"/>
    <w:tmpl w:val="A24831B0"/>
    <w:lvl w:ilvl="0" w:tplc="7EFAC982">
      <w:start w:val="1"/>
      <w:numFmt w:val="decimal"/>
      <w:lvlText w:val="%1."/>
      <w:lvlJc w:val="left"/>
      <w:pPr>
        <w:ind w:left="720" w:hanging="360"/>
      </w:pPr>
      <w:rPr>
        <w:rFonts w:ascii="Arial Black" w:hAnsi="Arial Black" w:hint="default"/>
      </w:rPr>
    </w:lvl>
    <w:lvl w:ilvl="1" w:tplc="3906FEAA" w:tentative="1">
      <w:start w:val="1"/>
      <w:numFmt w:val="lowerLetter"/>
      <w:lvlText w:val="%2."/>
      <w:lvlJc w:val="left"/>
      <w:pPr>
        <w:ind w:left="1440" w:hanging="360"/>
      </w:pPr>
    </w:lvl>
    <w:lvl w:ilvl="2" w:tplc="75AE2E7A" w:tentative="1">
      <w:start w:val="1"/>
      <w:numFmt w:val="lowerRoman"/>
      <w:lvlText w:val="%3."/>
      <w:lvlJc w:val="right"/>
      <w:pPr>
        <w:ind w:left="2160" w:hanging="180"/>
      </w:pPr>
    </w:lvl>
    <w:lvl w:ilvl="3" w:tplc="4F500E34" w:tentative="1">
      <w:start w:val="1"/>
      <w:numFmt w:val="decimal"/>
      <w:lvlText w:val="%4."/>
      <w:lvlJc w:val="left"/>
      <w:pPr>
        <w:ind w:left="2880" w:hanging="360"/>
      </w:pPr>
    </w:lvl>
    <w:lvl w:ilvl="4" w:tplc="60BC6710" w:tentative="1">
      <w:start w:val="1"/>
      <w:numFmt w:val="lowerLetter"/>
      <w:lvlText w:val="%5."/>
      <w:lvlJc w:val="left"/>
      <w:pPr>
        <w:ind w:left="3600" w:hanging="360"/>
      </w:pPr>
    </w:lvl>
    <w:lvl w:ilvl="5" w:tplc="531CCCDA" w:tentative="1">
      <w:start w:val="1"/>
      <w:numFmt w:val="lowerRoman"/>
      <w:lvlText w:val="%6."/>
      <w:lvlJc w:val="right"/>
      <w:pPr>
        <w:ind w:left="4320" w:hanging="180"/>
      </w:pPr>
    </w:lvl>
    <w:lvl w:ilvl="6" w:tplc="5AE8F62C" w:tentative="1">
      <w:start w:val="1"/>
      <w:numFmt w:val="decimal"/>
      <w:lvlText w:val="%7."/>
      <w:lvlJc w:val="left"/>
      <w:pPr>
        <w:ind w:left="5040" w:hanging="360"/>
      </w:pPr>
    </w:lvl>
    <w:lvl w:ilvl="7" w:tplc="9B78FA02" w:tentative="1">
      <w:start w:val="1"/>
      <w:numFmt w:val="lowerLetter"/>
      <w:lvlText w:val="%8."/>
      <w:lvlJc w:val="left"/>
      <w:pPr>
        <w:ind w:left="5760" w:hanging="360"/>
      </w:pPr>
    </w:lvl>
    <w:lvl w:ilvl="8" w:tplc="C7721F00" w:tentative="1">
      <w:start w:val="1"/>
      <w:numFmt w:val="lowerRoman"/>
      <w:lvlText w:val="%9."/>
      <w:lvlJc w:val="right"/>
      <w:pPr>
        <w:ind w:left="6480" w:hanging="180"/>
      </w:pPr>
    </w:lvl>
  </w:abstractNum>
  <w:abstractNum w:abstractNumId="7" w15:restartNumberingAfterBreak="0">
    <w:nsid w:val="185B06D2"/>
    <w:multiLevelType w:val="hybridMultilevel"/>
    <w:tmpl w:val="E9CE1BA2"/>
    <w:lvl w:ilvl="0" w:tplc="CDF83EE4">
      <w:start w:val="1"/>
      <w:numFmt w:val="decimal"/>
      <w:lvlText w:val="%1."/>
      <w:lvlJc w:val="left"/>
      <w:pPr>
        <w:tabs>
          <w:tab w:val="num" w:pos="567"/>
        </w:tabs>
        <w:ind w:left="567" w:hanging="567"/>
      </w:pPr>
      <w:rPr>
        <w:rFonts w:hint="default"/>
        <w:b w:val="0"/>
      </w:rPr>
    </w:lvl>
    <w:lvl w:ilvl="1" w:tplc="0AC45FA0" w:tentative="1">
      <w:start w:val="1"/>
      <w:numFmt w:val="lowerLetter"/>
      <w:lvlText w:val="%2."/>
      <w:lvlJc w:val="left"/>
      <w:pPr>
        <w:tabs>
          <w:tab w:val="num" w:pos="1440"/>
        </w:tabs>
        <w:ind w:left="1440" w:hanging="360"/>
      </w:pPr>
    </w:lvl>
    <w:lvl w:ilvl="2" w:tplc="0E8A1C84" w:tentative="1">
      <w:start w:val="1"/>
      <w:numFmt w:val="lowerRoman"/>
      <w:lvlText w:val="%3."/>
      <w:lvlJc w:val="right"/>
      <w:pPr>
        <w:tabs>
          <w:tab w:val="num" w:pos="2160"/>
        </w:tabs>
        <w:ind w:left="2160" w:hanging="180"/>
      </w:pPr>
    </w:lvl>
    <w:lvl w:ilvl="3" w:tplc="662649CC" w:tentative="1">
      <w:start w:val="1"/>
      <w:numFmt w:val="decimal"/>
      <w:lvlText w:val="%4."/>
      <w:lvlJc w:val="left"/>
      <w:pPr>
        <w:tabs>
          <w:tab w:val="num" w:pos="2880"/>
        </w:tabs>
        <w:ind w:left="2880" w:hanging="360"/>
      </w:pPr>
    </w:lvl>
    <w:lvl w:ilvl="4" w:tplc="73285D2C" w:tentative="1">
      <w:start w:val="1"/>
      <w:numFmt w:val="lowerLetter"/>
      <w:lvlText w:val="%5."/>
      <w:lvlJc w:val="left"/>
      <w:pPr>
        <w:tabs>
          <w:tab w:val="num" w:pos="3600"/>
        </w:tabs>
        <w:ind w:left="3600" w:hanging="360"/>
      </w:pPr>
    </w:lvl>
    <w:lvl w:ilvl="5" w:tplc="EE1A0C96" w:tentative="1">
      <w:start w:val="1"/>
      <w:numFmt w:val="lowerRoman"/>
      <w:lvlText w:val="%6."/>
      <w:lvlJc w:val="right"/>
      <w:pPr>
        <w:tabs>
          <w:tab w:val="num" w:pos="4320"/>
        </w:tabs>
        <w:ind w:left="4320" w:hanging="180"/>
      </w:pPr>
    </w:lvl>
    <w:lvl w:ilvl="6" w:tplc="263A0880" w:tentative="1">
      <w:start w:val="1"/>
      <w:numFmt w:val="decimal"/>
      <w:lvlText w:val="%7."/>
      <w:lvlJc w:val="left"/>
      <w:pPr>
        <w:tabs>
          <w:tab w:val="num" w:pos="5040"/>
        </w:tabs>
        <w:ind w:left="5040" w:hanging="360"/>
      </w:pPr>
    </w:lvl>
    <w:lvl w:ilvl="7" w:tplc="99224732" w:tentative="1">
      <w:start w:val="1"/>
      <w:numFmt w:val="lowerLetter"/>
      <w:lvlText w:val="%8."/>
      <w:lvlJc w:val="left"/>
      <w:pPr>
        <w:tabs>
          <w:tab w:val="num" w:pos="5760"/>
        </w:tabs>
        <w:ind w:left="5760" w:hanging="360"/>
      </w:pPr>
    </w:lvl>
    <w:lvl w:ilvl="8" w:tplc="A7120B54" w:tentative="1">
      <w:start w:val="1"/>
      <w:numFmt w:val="lowerRoman"/>
      <w:lvlText w:val="%9."/>
      <w:lvlJc w:val="right"/>
      <w:pPr>
        <w:tabs>
          <w:tab w:val="num" w:pos="6480"/>
        </w:tabs>
        <w:ind w:left="6480" w:hanging="180"/>
      </w:pPr>
    </w:lvl>
  </w:abstractNum>
  <w:abstractNum w:abstractNumId="8" w15:restartNumberingAfterBreak="0">
    <w:nsid w:val="206C75D2"/>
    <w:multiLevelType w:val="hybridMultilevel"/>
    <w:tmpl w:val="7E3059A8"/>
    <w:lvl w:ilvl="0" w:tplc="7FDA7330">
      <w:start w:val="1"/>
      <w:numFmt w:val="decimal"/>
      <w:lvlText w:val="%1."/>
      <w:lvlJc w:val="left"/>
      <w:pPr>
        <w:ind w:left="1038" w:hanging="360"/>
      </w:pPr>
    </w:lvl>
    <w:lvl w:ilvl="1" w:tplc="587AC936" w:tentative="1">
      <w:start w:val="1"/>
      <w:numFmt w:val="lowerLetter"/>
      <w:lvlText w:val="%2."/>
      <w:lvlJc w:val="left"/>
      <w:pPr>
        <w:ind w:left="1758" w:hanging="360"/>
      </w:pPr>
    </w:lvl>
    <w:lvl w:ilvl="2" w:tplc="B14642C4" w:tentative="1">
      <w:start w:val="1"/>
      <w:numFmt w:val="lowerRoman"/>
      <w:lvlText w:val="%3."/>
      <w:lvlJc w:val="right"/>
      <w:pPr>
        <w:ind w:left="2478" w:hanging="180"/>
      </w:pPr>
    </w:lvl>
    <w:lvl w:ilvl="3" w:tplc="CADE65A8" w:tentative="1">
      <w:start w:val="1"/>
      <w:numFmt w:val="decimal"/>
      <w:lvlText w:val="%4."/>
      <w:lvlJc w:val="left"/>
      <w:pPr>
        <w:ind w:left="3198" w:hanging="360"/>
      </w:pPr>
    </w:lvl>
    <w:lvl w:ilvl="4" w:tplc="4784E50E" w:tentative="1">
      <w:start w:val="1"/>
      <w:numFmt w:val="lowerLetter"/>
      <w:lvlText w:val="%5."/>
      <w:lvlJc w:val="left"/>
      <w:pPr>
        <w:ind w:left="3918" w:hanging="360"/>
      </w:pPr>
    </w:lvl>
    <w:lvl w:ilvl="5" w:tplc="CBE21B88" w:tentative="1">
      <w:start w:val="1"/>
      <w:numFmt w:val="lowerRoman"/>
      <w:lvlText w:val="%6."/>
      <w:lvlJc w:val="right"/>
      <w:pPr>
        <w:ind w:left="4638" w:hanging="180"/>
      </w:pPr>
    </w:lvl>
    <w:lvl w:ilvl="6" w:tplc="8878ECDE" w:tentative="1">
      <w:start w:val="1"/>
      <w:numFmt w:val="decimal"/>
      <w:lvlText w:val="%7."/>
      <w:lvlJc w:val="left"/>
      <w:pPr>
        <w:ind w:left="5358" w:hanging="360"/>
      </w:pPr>
    </w:lvl>
    <w:lvl w:ilvl="7" w:tplc="80CA5B76" w:tentative="1">
      <w:start w:val="1"/>
      <w:numFmt w:val="lowerLetter"/>
      <w:lvlText w:val="%8."/>
      <w:lvlJc w:val="left"/>
      <w:pPr>
        <w:ind w:left="6078" w:hanging="360"/>
      </w:pPr>
    </w:lvl>
    <w:lvl w:ilvl="8" w:tplc="46244F22" w:tentative="1">
      <w:start w:val="1"/>
      <w:numFmt w:val="lowerRoman"/>
      <w:lvlText w:val="%9."/>
      <w:lvlJc w:val="right"/>
      <w:pPr>
        <w:ind w:left="6798" w:hanging="180"/>
      </w:pPr>
    </w:lvl>
  </w:abstractNum>
  <w:abstractNum w:abstractNumId="9" w15:restartNumberingAfterBreak="0">
    <w:nsid w:val="2878380F"/>
    <w:multiLevelType w:val="hybridMultilevel"/>
    <w:tmpl w:val="AC8045C2"/>
    <w:lvl w:ilvl="0" w:tplc="88FE2212">
      <w:start w:val="1"/>
      <w:numFmt w:val="bullet"/>
      <w:lvlText w:val=""/>
      <w:lvlJc w:val="left"/>
      <w:pPr>
        <w:ind w:left="720" w:hanging="360"/>
      </w:pPr>
      <w:rPr>
        <w:rFonts w:ascii="Symbol" w:hAnsi="Symbol" w:hint="default"/>
      </w:rPr>
    </w:lvl>
    <w:lvl w:ilvl="1" w:tplc="7FAC7D94" w:tentative="1">
      <w:start w:val="1"/>
      <w:numFmt w:val="bullet"/>
      <w:lvlText w:val="o"/>
      <w:lvlJc w:val="left"/>
      <w:pPr>
        <w:ind w:left="1440" w:hanging="360"/>
      </w:pPr>
      <w:rPr>
        <w:rFonts w:ascii="Courier New" w:hAnsi="Courier New" w:cs="Courier New" w:hint="default"/>
      </w:rPr>
    </w:lvl>
    <w:lvl w:ilvl="2" w:tplc="11C2A4A2" w:tentative="1">
      <w:start w:val="1"/>
      <w:numFmt w:val="bullet"/>
      <w:lvlText w:val=""/>
      <w:lvlJc w:val="left"/>
      <w:pPr>
        <w:ind w:left="2160" w:hanging="360"/>
      </w:pPr>
      <w:rPr>
        <w:rFonts w:ascii="Wingdings" w:hAnsi="Wingdings" w:hint="default"/>
      </w:rPr>
    </w:lvl>
    <w:lvl w:ilvl="3" w:tplc="78B67C78" w:tentative="1">
      <w:start w:val="1"/>
      <w:numFmt w:val="bullet"/>
      <w:lvlText w:val=""/>
      <w:lvlJc w:val="left"/>
      <w:pPr>
        <w:ind w:left="2880" w:hanging="360"/>
      </w:pPr>
      <w:rPr>
        <w:rFonts w:ascii="Symbol" w:hAnsi="Symbol" w:hint="default"/>
      </w:rPr>
    </w:lvl>
    <w:lvl w:ilvl="4" w:tplc="734E0B70" w:tentative="1">
      <w:start w:val="1"/>
      <w:numFmt w:val="bullet"/>
      <w:lvlText w:val="o"/>
      <w:lvlJc w:val="left"/>
      <w:pPr>
        <w:ind w:left="3600" w:hanging="360"/>
      </w:pPr>
      <w:rPr>
        <w:rFonts w:ascii="Courier New" w:hAnsi="Courier New" w:cs="Courier New" w:hint="default"/>
      </w:rPr>
    </w:lvl>
    <w:lvl w:ilvl="5" w:tplc="3E7CAFA4" w:tentative="1">
      <w:start w:val="1"/>
      <w:numFmt w:val="bullet"/>
      <w:lvlText w:val=""/>
      <w:lvlJc w:val="left"/>
      <w:pPr>
        <w:ind w:left="4320" w:hanging="360"/>
      </w:pPr>
      <w:rPr>
        <w:rFonts w:ascii="Wingdings" w:hAnsi="Wingdings" w:hint="default"/>
      </w:rPr>
    </w:lvl>
    <w:lvl w:ilvl="6" w:tplc="C7B0442C" w:tentative="1">
      <w:start w:val="1"/>
      <w:numFmt w:val="bullet"/>
      <w:lvlText w:val=""/>
      <w:lvlJc w:val="left"/>
      <w:pPr>
        <w:ind w:left="5040" w:hanging="360"/>
      </w:pPr>
      <w:rPr>
        <w:rFonts w:ascii="Symbol" w:hAnsi="Symbol" w:hint="default"/>
      </w:rPr>
    </w:lvl>
    <w:lvl w:ilvl="7" w:tplc="D2A0E55A" w:tentative="1">
      <w:start w:val="1"/>
      <w:numFmt w:val="bullet"/>
      <w:lvlText w:val="o"/>
      <w:lvlJc w:val="left"/>
      <w:pPr>
        <w:ind w:left="5760" w:hanging="360"/>
      </w:pPr>
      <w:rPr>
        <w:rFonts w:ascii="Courier New" w:hAnsi="Courier New" w:cs="Courier New" w:hint="default"/>
      </w:rPr>
    </w:lvl>
    <w:lvl w:ilvl="8" w:tplc="46EE9DF6" w:tentative="1">
      <w:start w:val="1"/>
      <w:numFmt w:val="bullet"/>
      <w:lvlText w:val=""/>
      <w:lvlJc w:val="left"/>
      <w:pPr>
        <w:ind w:left="6480" w:hanging="360"/>
      </w:pPr>
      <w:rPr>
        <w:rFonts w:ascii="Wingdings" w:hAnsi="Wingdings" w:hint="default"/>
      </w:rPr>
    </w:lvl>
  </w:abstractNum>
  <w:abstractNum w:abstractNumId="10" w15:restartNumberingAfterBreak="0">
    <w:nsid w:val="38210DB0"/>
    <w:multiLevelType w:val="hybridMultilevel"/>
    <w:tmpl w:val="933AC5A8"/>
    <w:lvl w:ilvl="0" w:tplc="5574A0FC">
      <w:start w:val="1"/>
      <w:numFmt w:val="bullet"/>
      <w:lvlText w:val=""/>
      <w:lvlJc w:val="left"/>
      <w:pPr>
        <w:ind w:left="1080" w:hanging="360"/>
      </w:pPr>
      <w:rPr>
        <w:rFonts w:ascii="Symbol" w:hAnsi="Symbol" w:hint="default"/>
      </w:rPr>
    </w:lvl>
    <w:lvl w:ilvl="1" w:tplc="90966440" w:tentative="1">
      <w:start w:val="1"/>
      <w:numFmt w:val="bullet"/>
      <w:lvlText w:val="o"/>
      <w:lvlJc w:val="left"/>
      <w:pPr>
        <w:ind w:left="1800" w:hanging="360"/>
      </w:pPr>
      <w:rPr>
        <w:rFonts w:ascii="Courier New" w:hAnsi="Courier New" w:cs="Courier New" w:hint="default"/>
      </w:rPr>
    </w:lvl>
    <w:lvl w:ilvl="2" w:tplc="69B80F98" w:tentative="1">
      <w:start w:val="1"/>
      <w:numFmt w:val="bullet"/>
      <w:lvlText w:val=""/>
      <w:lvlJc w:val="left"/>
      <w:pPr>
        <w:ind w:left="2520" w:hanging="360"/>
      </w:pPr>
      <w:rPr>
        <w:rFonts w:ascii="Wingdings" w:hAnsi="Wingdings" w:hint="default"/>
      </w:rPr>
    </w:lvl>
    <w:lvl w:ilvl="3" w:tplc="B0788608" w:tentative="1">
      <w:start w:val="1"/>
      <w:numFmt w:val="bullet"/>
      <w:lvlText w:val=""/>
      <w:lvlJc w:val="left"/>
      <w:pPr>
        <w:ind w:left="3240" w:hanging="360"/>
      </w:pPr>
      <w:rPr>
        <w:rFonts w:ascii="Symbol" w:hAnsi="Symbol" w:hint="default"/>
      </w:rPr>
    </w:lvl>
    <w:lvl w:ilvl="4" w:tplc="56EC1C08" w:tentative="1">
      <w:start w:val="1"/>
      <w:numFmt w:val="bullet"/>
      <w:lvlText w:val="o"/>
      <w:lvlJc w:val="left"/>
      <w:pPr>
        <w:ind w:left="3960" w:hanging="360"/>
      </w:pPr>
      <w:rPr>
        <w:rFonts w:ascii="Courier New" w:hAnsi="Courier New" w:cs="Courier New" w:hint="default"/>
      </w:rPr>
    </w:lvl>
    <w:lvl w:ilvl="5" w:tplc="DDF6DE6E" w:tentative="1">
      <w:start w:val="1"/>
      <w:numFmt w:val="bullet"/>
      <w:lvlText w:val=""/>
      <w:lvlJc w:val="left"/>
      <w:pPr>
        <w:ind w:left="4680" w:hanging="360"/>
      </w:pPr>
      <w:rPr>
        <w:rFonts w:ascii="Wingdings" w:hAnsi="Wingdings" w:hint="default"/>
      </w:rPr>
    </w:lvl>
    <w:lvl w:ilvl="6" w:tplc="C8D40E14" w:tentative="1">
      <w:start w:val="1"/>
      <w:numFmt w:val="bullet"/>
      <w:lvlText w:val=""/>
      <w:lvlJc w:val="left"/>
      <w:pPr>
        <w:ind w:left="5400" w:hanging="360"/>
      </w:pPr>
      <w:rPr>
        <w:rFonts w:ascii="Symbol" w:hAnsi="Symbol" w:hint="default"/>
      </w:rPr>
    </w:lvl>
    <w:lvl w:ilvl="7" w:tplc="9386E2B4" w:tentative="1">
      <w:start w:val="1"/>
      <w:numFmt w:val="bullet"/>
      <w:lvlText w:val="o"/>
      <w:lvlJc w:val="left"/>
      <w:pPr>
        <w:ind w:left="6120" w:hanging="360"/>
      </w:pPr>
      <w:rPr>
        <w:rFonts w:ascii="Courier New" w:hAnsi="Courier New" w:cs="Courier New" w:hint="default"/>
      </w:rPr>
    </w:lvl>
    <w:lvl w:ilvl="8" w:tplc="9D74177E" w:tentative="1">
      <w:start w:val="1"/>
      <w:numFmt w:val="bullet"/>
      <w:lvlText w:val=""/>
      <w:lvlJc w:val="left"/>
      <w:pPr>
        <w:ind w:left="6840" w:hanging="360"/>
      </w:pPr>
      <w:rPr>
        <w:rFonts w:ascii="Wingdings" w:hAnsi="Wingdings" w:hint="default"/>
      </w:rPr>
    </w:lvl>
  </w:abstractNum>
  <w:abstractNum w:abstractNumId="11" w15:restartNumberingAfterBreak="0">
    <w:nsid w:val="3BC7013C"/>
    <w:multiLevelType w:val="hybridMultilevel"/>
    <w:tmpl w:val="A16AFA7A"/>
    <w:lvl w:ilvl="0" w:tplc="2916B96C">
      <w:start w:val="1"/>
      <w:numFmt w:val="decimal"/>
      <w:lvlText w:val="%1."/>
      <w:lvlJc w:val="left"/>
      <w:pPr>
        <w:ind w:left="360" w:hanging="360"/>
      </w:pPr>
      <w:rPr>
        <w:b w:val="0"/>
      </w:rPr>
    </w:lvl>
    <w:lvl w:ilvl="1" w:tplc="1E4A87D0">
      <w:start w:val="1"/>
      <w:numFmt w:val="lowerLetter"/>
      <w:lvlText w:val="%2)"/>
      <w:lvlJc w:val="left"/>
      <w:pPr>
        <w:ind w:left="1080" w:hanging="360"/>
      </w:pPr>
      <w:rPr>
        <w:rFonts w:hint="default"/>
      </w:rPr>
    </w:lvl>
    <w:lvl w:ilvl="2" w:tplc="CDFCD7A2" w:tentative="1">
      <w:start w:val="1"/>
      <w:numFmt w:val="lowerRoman"/>
      <w:lvlText w:val="%3."/>
      <w:lvlJc w:val="right"/>
      <w:pPr>
        <w:ind w:left="1800" w:hanging="180"/>
      </w:pPr>
    </w:lvl>
    <w:lvl w:ilvl="3" w:tplc="E416B0FA" w:tentative="1">
      <w:start w:val="1"/>
      <w:numFmt w:val="decimal"/>
      <w:lvlText w:val="%4."/>
      <w:lvlJc w:val="left"/>
      <w:pPr>
        <w:ind w:left="2520" w:hanging="360"/>
      </w:pPr>
    </w:lvl>
    <w:lvl w:ilvl="4" w:tplc="DFA0AEAA" w:tentative="1">
      <w:start w:val="1"/>
      <w:numFmt w:val="lowerLetter"/>
      <w:lvlText w:val="%5."/>
      <w:lvlJc w:val="left"/>
      <w:pPr>
        <w:ind w:left="3240" w:hanging="360"/>
      </w:pPr>
    </w:lvl>
    <w:lvl w:ilvl="5" w:tplc="2250BF36" w:tentative="1">
      <w:start w:val="1"/>
      <w:numFmt w:val="lowerRoman"/>
      <w:lvlText w:val="%6."/>
      <w:lvlJc w:val="right"/>
      <w:pPr>
        <w:ind w:left="3960" w:hanging="180"/>
      </w:pPr>
    </w:lvl>
    <w:lvl w:ilvl="6" w:tplc="35D6B086" w:tentative="1">
      <w:start w:val="1"/>
      <w:numFmt w:val="decimal"/>
      <w:lvlText w:val="%7."/>
      <w:lvlJc w:val="left"/>
      <w:pPr>
        <w:ind w:left="4680" w:hanging="360"/>
      </w:pPr>
    </w:lvl>
    <w:lvl w:ilvl="7" w:tplc="9998074A" w:tentative="1">
      <w:start w:val="1"/>
      <w:numFmt w:val="lowerLetter"/>
      <w:lvlText w:val="%8."/>
      <w:lvlJc w:val="left"/>
      <w:pPr>
        <w:ind w:left="5400" w:hanging="360"/>
      </w:pPr>
    </w:lvl>
    <w:lvl w:ilvl="8" w:tplc="158ABEDC" w:tentative="1">
      <w:start w:val="1"/>
      <w:numFmt w:val="lowerRoman"/>
      <w:lvlText w:val="%9."/>
      <w:lvlJc w:val="right"/>
      <w:pPr>
        <w:ind w:left="6120" w:hanging="180"/>
      </w:pPr>
    </w:lvl>
  </w:abstractNum>
  <w:abstractNum w:abstractNumId="12" w15:restartNumberingAfterBreak="0">
    <w:nsid w:val="3C861DCE"/>
    <w:multiLevelType w:val="hybridMultilevel"/>
    <w:tmpl w:val="5A409A9C"/>
    <w:lvl w:ilvl="0" w:tplc="D3B20324">
      <w:start w:val="1"/>
      <w:numFmt w:val="bullet"/>
      <w:lvlText w:val=""/>
      <w:lvlJc w:val="left"/>
      <w:pPr>
        <w:ind w:left="1080" w:hanging="360"/>
      </w:pPr>
      <w:rPr>
        <w:rFonts w:ascii="Symbol" w:hAnsi="Symbol" w:hint="default"/>
      </w:rPr>
    </w:lvl>
    <w:lvl w:ilvl="1" w:tplc="D64CAD06" w:tentative="1">
      <w:start w:val="1"/>
      <w:numFmt w:val="bullet"/>
      <w:lvlText w:val="o"/>
      <w:lvlJc w:val="left"/>
      <w:pPr>
        <w:ind w:left="1800" w:hanging="360"/>
      </w:pPr>
      <w:rPr>
        <w:rFonts w:ascii="Courier New" w:hAnsi="Courier New" w:cs="Courier New" w:hint="default"/>
      </w:rPr>
    </w:lvl>
    <w:lvl w:ilvl="2" w:tplc="3BA8EB84" w:tentative="1">
      <w:start w:val="1"/>
      <w:numFmt w:val="bullet"/>
      <w:lvlText w:val=""/>
      <w:lvlJc w:val="left"/>
      <w:pPr>
        <w:ind w:left="2520" w:hanging="360"/>
      </w:pPr>
      <w:rPr>
        <w:rFonts w:ascii="Wingdings" w:hAnsi="Wingdings" w:hint="default"/>
      </w:rPr>
    </w:lvl>
    <w:lvl w:ilvl="3" w:tplc="BEF09542" w:tentative="1">
      <w:start w:val="1"/>
      <w:numFmt w:val="bullet"/>
      <w:lvlText w:val=""/>
      <w:lvlJc w:val="left"/>
      <w:pPr>
        <w:ind w:left="3240" w:hanging="360"/>
      </w:pPr>
      <w:rPr>
        <w:rFonts w:ascii="Symbol" w:hAnsi="Symbol" w:hint="default"/>
      </w:rPr>
    </w:lvl>
    <w:lvl w:ilvl="4" w:tplc="945E5338" w:tentative="1">
      <w:start w:val="1"/>
      <w:numFmt w:val="bullet"/>
      <w:lvlText w:val="o"/>
      <w:lvlJc w:val="left"/>
      <w:pPr>
        <w:ind w:left="3960" w:hanging="360"/>
      </w:pPr>
      <w:rPr>
        <w:rFonts w:ascii="Courier New" w:hAnsi="Courier New" w:cs="Courier New" w:hint="default"/>
      </w:rPr>
    </w:lvl>
    <w:lvl w:ilvl="5" w:tplc="EE0015DE" w:tentative="1">
      <w:start w:val="1"/>
      <w:numFmt w:val="bullet"/>
      <w:lvlText w:val=""/>
      <w:lvlJc w:val="left"/>
      <w:pPr>
        <w:ind w:left="4680" w:hanging="360"/>
      </w:pPr>
      <w:rPr>
        <w:rFonts w:ascii="Wingdings" w:hAnsi="Wingdings" w:hint="default"/>
      </w:rPr>
    </w:lvl>
    <w:lvl w:ilvl="6" w:tplc="42AAF3BE" w:tentative="1">
      <w:start w:val="1"/>
      <w:numFmt w:val="bullet"/>
      <w:lvlText w:val=""/>
      <w:lvlJc w:val="left"/>
      <w:pPr>
        <w:ind w:left="5400" w:hanging="360"/>
      </w:pPr>
      <w:rPr>
        <w:rFonts w:ascii="Symbol" w:hAnsi="Symbol" w:hint="default"/>
      </w:rPr>
    </w:lvl>
    <w:lvl w:ilvl="7" w:tplc="443AE75C" w:tentative="1">
      <w:start w:val="1"/>
      <w:numFmt w:val="bullet"/>
      <w:lvlText w:val="o"/>
      <w:lvlJc w:val="left"/>
      <w:pPr>
        <w:ind w:left="6120" w:hanging="360"/>
      </w:pPr>
      <w:rPr>
        <w:rFonts w:ascii="Courier New" w:hAnsi="Courier New" w:cs="Courier New" w:hint="default"/>
      </w:rPr>
    </w:lvl>
    <w:lvl w:ilvl="8" w:tplc="40C29D08" w:tentative="1">
      <w:start w:val="1"/>
      <w:numFmt w:val="bullet"/>
      <w:lvlText w:val=""/>
      <w:lvlJc w:val="left"/>
      <w:pPr>
        <w:ind w:left="6840" w:hanging="360"/>
      </w:pPr>
      <w:rPr>
        <w:rFonts w:ascii="Wingdings" w:hAnsi="Wingdings" w:hint="default"/>
      </w:rPr>
    </w:lvl>
  </w:abstractNum>
  <w:abstractNum w:abstractNumId="13" w15:restartNumberingAfterBreak="0">
    <w:nsid w:val="464508EC"/>
    <w:multiLevelType w:val="hybridMultilevel"/>
    <w:tmpl w:val="F77C1822"/>
    <w:lvl w:ilvl="0" w:tplc="139E1A6C">
      <w:start w:val="1"/>
      <w:numFmt w:val="decimal"/>
      <w:lvlText w:val="%1."/>
      <w:lvlJc w:val="left"/>
      <w:pPr>
        <w:ind w:left="360" w:hanging="360"/>
      </w:pPr>
      <w:rPr>
        <w:rFonts w:hint="default"/>
        <w:b w:val="0"/>
      </w:rPr>
    </w:lvl>
    <w:lvl w:ilvl="1" w:tplc="28EC3656" w:tentative="1">
      <w:start w:val="1"/>
      <w:numFmt w:val="lowerLetter"/>
      <w:lvlText w:val="%2."/>
      <w:lvlJc w:val="left"/>
      <w:pPr>
        <w:ind w:left="1440" w:hanging="360"/>
      </w:pPr>
    </w:lvl>
    <w:lvl w:ilvl="2" w:tplc="E344416E" w:tentative="1">
      <w:start w:val="1"/>
      <w:numFmt w:val="lowerRoman"/>
      <w:lvlText w:val="%3."/>
      <w:lvlJc w:val="right"/>
      <w:pPr>
        <w:ind w:left="2160" w:hanging="180"/>
      </w:pPr>
    </w:lvl>
    <w:lvl w:ilvl="3" w:tplc="84D6AFC4" w:tentative="1">
      <w:start w:val="1"/>
      <w:numFmt w:val="decimal"/>
      <w:lvlText w:val="%4."/>
      <w:lvlJc w:val="left"/>
      <w:pPr>
        <w:ind w:left="2880" w:hanging="360"/>
      </w:pPr>
    </w:lvl>
    <w:lvl w:ilvl="4" w:tplc="99CA52F4" w:tentative="1">
      <w:start w:val="1"/>
      <w:numFmt w:val="lowerLetter"/>
      <w:lvlText w:val="%5."/>
      <w:lvlJc w:val="left"/>
      <w:pPr>
        <w:ind w:left="3600" w:hanging="360"/>
      </w:pPr>
    </w:lvl>
    <w:lvl w:ilvl="5" w:tplc="BBAC256C" w:tentative="1">
      <w:start w:val="1"/>
      <w:numFmt w:val="lowerRoman"/>
      <w:lvlText w:val="%6."/>
      <w:lvlJc w:val="right"/>
      <w:pPr>
        <w:ind w:left="4320" w:hanging="180"/>
      </w:pPr>
    </w:lvl>
    <w:lvl w:ilvl="6" w:tplc="208E6C50" w:tentative="1">
      <w:start w:val="1"/>
      <w:numFmt w:val="decimal"/>
      <w:lvlText w:val="%7."/>
      <w:lvlJc w:val="left"/>
      <w:pPr>
        <w:ind w:left="5040" w:hanging="360"/>
      </w:pPr>
    </w:lvl>
    <w:lvl w:ilvl="7" w:tplc="A026789A" w:tentative="1">
      <w:start w:val="1"/>
      <w:numFmt w:val="lowerLetter"/>
      <w:lvlText w:val="%8."/>
      <w:lvlJc w:val="left"/>
      <w:pPr>
        <w:ind w:left="5760" w:hanging="360"/>
      </w:pPr>
    </w:lvl>
    <w:lvl w:ilvl="8" w:tplc="0F1607AE" w:tentative="1">
      <w:start w:val="1"/>
      <w:numFmt w:val="lowerRoman"/>
      <w:lvlText w:val="%9."/>
      <w:lvlJc w:val="right"/>
      <w:pPr>
        <w:ind w:left="6480" w:hanging="180"/>
      </w:pPr>
    </w:lvl>
  </w:abstractNum>
  <w:abstractNum w:abstractNumId="14" w15:restartNumberingAfterBreak="0">
    <w:nsid w:val="46601EBA"/>
    <w:multiLevelType w:val="hybridMultilevel"/>
    <w:tmpl w:val="F836C068"/>
    <w:lvl w:ilvl="0" w:tplc="33E64BBC">
      <w:start w:val="1"/>
      <w:numFmt w:val="decimal"/>
      <w:lvlText w:val="%1."/>
      <w:lvlJc w:val="left"/>
      <w:pPr>
        <w:ind w:left="720" w:hanging="360"/>
      </w:pPr>
    </w:lvl>
    <w:lvl w:ilvl="1" w:tplc="FCC4B838" w:tentative="1">
      <w:start w:val="1"/>
      <w:numFmt w:val="lowerLetter"/>
      <w:lvlText w:val="%2."/>
      <w:lvlJc w:val="left"/>
      <w:pPr>
        <w:ind w:left="1440" w:hanging="360"/>
      </w:pPr>
    </w:lvl>
    <w:lvl w:ilvl="2" w:tplc="D84C5FFC" w:tentative="1">
      <w:start w:val="1"/>
      <w:numFmt w:val="lowerRoman"/>
      <w:lvlText w:val="%3."/>
      <w:lvlJc w:val="right"/>
      <w:pPr>
        <w:ind w:left="2160" w:hanging="180"/>
      </w:pPr>
    </w:lvl>
    <w:lvl w:ilvl="3" w:tplc="E0746AFA" w:tentative="1">
      <w:start w:val="1"/>
      <w:numFmt w:val="decimal"/>
      <w:lvlText w:val="%4."/>
      <w:lvlJc w:val="left"/>
      <w:pPr>
        <w:ind w:left="2880" w:hanging="360"/>
      </w:pPr>
    </w:lvl>
    <w:lvl w:ilvl="4" w:tplc="50CE4BFC" w:tentative="1">
      <w:start w:val="1"/>
      <w:numFmt w:val="lowerLetter"/>
      <w:lvlText w:val="%5."/>
      <w:lvlJc w:val="left"/>
      <w:pPr>
        <w:ind w:left="3600" w:hanging="360"/>
      </w:pPr>
    </w:lvl>
    <w:lvl w:ilvl="5" w:tplc="661E1E52" w:tentative="1">
      <w:start w:val="1"/>
      <w:numFmt w:val="lowerRoman"/>
      <w:lvlText w:val="%6."/>
      <w:lvlJc w:val="right"/>
      <w:pPr>
        <w:ind w:left="4320" w:hanging="180"/>
      </w:pPr>
    </w:lvl>
    <w:lvl w:ilvl="6" w:tplc="8D743F9A" w:tentative="1">
      <w:start w:val="1"/>
      <w:numFmt w:val="decimal"/>
      <w:lvlText w:val="%7."/>
      <w:lvlJc w:val="left"/>
      <w:pPr>
        <w:ind w:left="5040" w:hanging="360"/>
      </w:pPr>
    </w:lvl>
    <w:lvl w:ilvl="7" w:tplc="61FA1AD0" w:tentative="1">
      <w:start w:val="1"/>
      <w:numFmt w:val="lowerLetter"/>
      <w:lvlText w:val="%8."/>
      <w:lvlJc w:val="left"/>
      <w:pPr>
        <w:ind w:left="5760" w:hanging="360"/>
      </w:pPr>
    </w:lvl>
    <w:lvl w:ilvl="8" w:tplc="0520007C" w:tentative="1">
      <w:start w:val="1"/>
      <w:numFmt w:val="lowerRoman"/>
      <w:lvlText w:val="%9."/>
      <w:lvlJc w:val="right"/>
      <w:pPr>
        <w:ind w:left="6480" w:hanging="180"/>
      </w:pPr>
    </w:lvl>
  </w:abstractNum>
  <w:abstractNum w:abstractNumId="15" w15:restartNumberingAfterBreak="0">
    <w:nsid w:val="4C5B0EF7"/>
    <w:multiLevelType w:val="hybridMultilevel"/>
    <w:tmpl w:val="8D56A7EA"/>
    <w:lvl w:ilvl="0" w:tplc="6A2E0454">
      <w:start w:val="1"/>
      <w:numFmt w:val="decimal"/>
      <w:lvlText w:val="%1."/>
      <w:lvlJc w:val="left"/>
      <w:pPr>
        <w:ind w:left="720" w:hanging="360"/>
      </w:pPr>
    </w:lvl>
    <w:lvl w:ilvl="1" w:tplc="636242C2" w:tentative="1">
      <w:start w:val="1"/>
      <w:numFmt w:val="lowerLetter"/>
      <w:lvlText w:val="%2."/>
      <w:lvlJc w:val="left"/>
      <w:pPr>
        <w:ind w:left="1440" w:hanging="360"/>
      </w:pPr>
    </w:lvl>
    <w:lvl w:ilvl="2" w:tplc="652220E8" w:tentative="1">
      <w:start w:val="1"/>
      <w:numFmt w:val="lowerRoman"/>
      <w:lvlText w:val="%3."/>
      <w:lvlJc w:val="right"/>
      <w:pPr>
        <w:ind w:left="2160" w:hanging="180"/>
      </w:pPr>
    </w:lvl>
    <w:lvl w:ilvl="3" w:tplc="BE78B664" w:tentative="1">
      <w:start w:val="1"/>
      <w:numFmt w:val="decimal"/>
      <w:lvlText w:val="%4."/>
      <w:lvlJc w:val="left"/>
      <w:pPr>
        <w:ind w:left="2880" w:hanging="360"/>
      </w:pPr>
    </w:lvl>
    <w:lvl w:ilvl="4" w:tplc="B64AEAF0" w:tentative="1">
      <w:start w:val="1"/>
      <w:numFmt w:val="lowerLetter"/>
      <w:lvlText w:val="%5."/>
      <w:lvlJc w:val="left"/>
      <w:pPr>
        <w:ind w:left="3600" w:hanging="360"/>
      </w:pPr>
    </w:lvl>
    <w:lvl w:ilvl="5" w:tplc="BBDEAAE4" w:tentative="1">
      <w:start w:val="1"/>
      <w:numFmt w:val="lowerRoman"/>
      <w:lvlText w:val="%6."/>
      <w:lvlJc w:val="right"/>
      <w:pPr>
        <w:ind w:left="4320" w:hanging="180"/>
      </w:pPr>
    </w:lvl>
    <w:lvl w:ilvl="6" w:tplc="6CC8BF56" w:tentative="1">
      <w:start w:val="1"/>
      <w:numFmt w:val="decimal"/>
      <w:lvlText w:val="%7."/>
      <w:lvlJc w:val="left"/>
      <w:pPr>
        <w:ind w:left="5040" w:hanging="360"/>
      </w:pPr>
    </w:lvl>
    <w:lvl w:ilvl="7" w:tplc="C92AFA26" w:tentative="1">
      <w:start w:val="1"/>
      <w:numFmt w:val="lowerLetter"/>
      <w:lvlText w:val="%8."/>
      <w:lvlJc w:val="left"/>
      <w:pPr>
        <w:ind w:left="5760" w:hanging="360"/>
      </w:pPr>
    </w:lvl>
    <w:lvl w:ilvl="8" w:tplc="13C0120C" w:tentative="1">
      <w:start w:val="1"/>
      <w:numFmt w:val="lowerRoman"/>
      <w:lvlText w:val="%9."/>
      <w:lvlJc w:val="right"/>
      <w:pPr>
        <w:ind w:left="6480" w:hanging="180"/>
      </w:pPr>
    </w:lvl>
  </w:abstractNum>
  <w:abstractNum w:abstractNumId="16" w15:restartNumberingAfterBreak="0">
    <w:nsid w:val="4E8041AF"/>
    <w:multiLevelType w:val="hybridMultilevel"/>
    <w:tmpl w:val="A2BCA120"/>
    <w:lvl w:ilvl="0" w:tplc="1E029118">
      <w:start w:val="1"/>
      <w:numFmt w:val="decimal"/>
      <w:lvlText w:val="%1."/>
      <w:lvlJc w:val="left"/>
      <w:pPr>
        <w:ind w:left="720" w:hanging="360"/>
      </w:pPr>
      <w:rPr>
        <w:rFonts w:hint="default"/>
      </w:rPr>
    </w:lvl>
    <w:lvl w:ilvl="1" w:tplc="E6A02BF4" w:tentative="1">
      <w:start w:val="1"/>
      <w:numFmt w:val="lowerLetter"/>
      <w:lvlText w:val="%2."/>
      <w:lvlJc w:val="left"/>
      <w:pPr>
        <w:ind w:left="1440" w:hanging="360"/>
      </w:pPr>
    </w:lvl>
    <w:lvl w:ilvl="2" w:tplc="9A7AE90E" w:tentative="1">
      <w:start w:val="1"/>
      <w:numFmt w:val="lowerRoman"/>
      <w:lvlText w:val="%3."/>
      <w:lvlJc w:val="right"/>
      <w:pPr>
        <w:ind w:left="2160" w:hanging="180"/>
      </w:pPr>
    </w:lvl>
    <w:lvl w:ilvl="3" w:tplc="7520A898" w:tentative="1">
      <w:start w:val="1"/>
      <w:numFmt w:val="decimal"/>
      <w:lvlText w:val="%4."/>
      <w:lvlJc w:val="left"/>
      <w:pPr>
        <w:ind w:left="2880" w:hanging="360"/>
      </w:pPr>
    </w:lvl>
    <w:lvl w:ilvl="4" w:tplc="4D04F6A2" w:tentative="1">
      <w:start w:val="1"/>
      <w:numFmt w:val="lowerLetter"/>
      <w:lvlText w:val="%5."/>
      <w:lvlJc w:val="left"/>
      <w:pPr>
        <w:ind w:left="3600" w:hanging="360"/>
      </w:pPr>
    </w:lvl>
    <w:lvl w:ilvl="5" w:tplc="3A401CA0" w:tentative="1">
      <w:start w:val="1"/>
      <w:numFmt w:val="lowerRoman"/>
      <w:lvlText w:val="%6."/>
      <w:lvlJc w:val="right"/>
      <w:pPr>
        <w:ind w:left="4320" w:hanging="180"/>
      </w:pPr>
    </w:lvl>
    <w:lvl w:ilvl="6" w:tplc="7C566B18" w:tentative="1">
      <w:start w:val="1"/>
      <w:numFmt w:val="decimal"/>
      <w:lvlText w:val="%7."/>
      <w:lvlJc w:val="left"/>
      <w:pPr>
        <w:ind w:left="5040" w:hanging="360"/>
      </w:pPr>
    </w:lvl>
    <w:lvl w:ilvl="7" w:tplc="ED569210" w:tentative="1">
      <w:start w:val="1"/>
      <w:numFmt w:val="lowerLetter"/>
      <w:lvlText w:val="%8."/>
      <w:lvlJc w:val="left"/>
      <w:pPr>
        <w:ind w:left="5760" w:hanging="360"/>
      </w:pPr>
    </w:lvl>
    <w:lvl w:ilvl="8" w:tplc="186C4EA2" w:tentative="1">
      <w:start w:val="1"/>
      <w:numFmt w:val="lowerRoman"/>
      <w:lvlText w:val="%9."/>
      <w:lvlJc w:val="right"/>
      <w:pPr>
        <w:ind w:left="6480" w:hanging="180"/>
      </w:pPr>
    </w:lvl>
  </w:abstractNum>
  <w:abstractNum w:abstractNumId="17" w15:restartNumberingAfterBreak="0">
    <w:nsid w:val="4FCC0C45"/>
    <w:multiLevelType w:val="hybridMultilevel"/>
    <w:tmpl w:val="D8A0F9F0"/>
    <w:lvl w:ilvl="0" w:tplc="D21649C2">
      <w:start w:val="1"/>
      <w:numFmt w:val="bullet"/>
      <w:lvlText w:val=""/>
      <w:lvlJc w:val="left"/>
      <w:pPr>
        <w:ind w:left="720" w:hanging="360"/>
      </w:pPr>
      <w:rPr>
        <w:rFonts w:ascii="Symbol" w:hAnsi="Symbol" w:hint="default"/>
      </w:rPr>
    </w:lvl>
    <w:lvl w:ilvl="1" w:tplc="16E49756" w:tentative="1">
      <w:start w:val="1"/>
      <w:numFmt w:val="bullet"/>
      <w:lvlText w:val="o"/>
      <w:lvlJc w:val="left"/>
      <w:pPr>
        <w:ind w:left="1440" w:hanging="360"/>
      </w:pPr>
      <w:rPr>
        <w:rFonts w:ascii="Courier New" w:hAnsi="Courier New" w:cs="Courier New" w:hint="default"/>
      </w:rPr>
    </w:lvl>
    <w:lvl w:ilvl="2" w:tplc="2C425C90" w:tentative="1">
      <w:start w:val="1"/>
      <w:numFmt w:val="bullet"/>
      <w:lvlText w:val=""/>
      <w:lvlJc w:val="left"/>
      <w:pPr>
        <w:ind w:left="2160" w:hanging="360"/>
      </w:pPr>
      <w:rPr>
        <w:rFonts w:ascii="Wingdings" w:hAnsi="Wingdings" w:hint="default"/>
      </w:rPr>
    </w:lvl>
    <w:lvl w:ilvl="3" w:tplc="7F94D66E" w:tentative="1">
      <w:start w:val="1"/>
      <w:numFmt w:val="bullet"/>
      <w:lvlText w:val=""/>
      <w:lvlJc w:val="left"/>
      <w:pPr>
        <w:ind w:left="2880" w:hanging="360"/>
      </w:pPr>
      <w:rPr>
        <w:rFonts w:ascii="Symbol" w:hAnsi="Symbol" w:hint="default"/>
      </w:rPr>
    </w:lvl>
    <w:lvl w:ilvl="4" w:tplc="E3468942" w:tentative="1">
      <w:start w:val="1"/>
      <w:numFmt w:val="bullet"/>
      <w:lvlText w:val="o"/>
      <w:lvlJc w:val="left"/>
      <w:pPr>
        <w:ind w:left="3600" w:hanging="360"/>
      </w:pPr>
      <w:rPr>
        <w:rFonts w:ascii="Courier New" w:hAnsi="Courier New" w:cs="Courier New" w:hint="default"/>
      </w:rPr>
    </w:lvl>
    <w:lvl w:ilvl="5" w:tplc="0D6AEE92" w:tentative="1">
      <w:start w:val="1"/>
      <w:numFmt w:val="bullet"/>
      <w:lvlText w:val=""/>
      <w:lvlJc w:val="left"/>
      <w:pPr>
        <w:ind w:left="4320" w:hanging="360"/>
      </w:pPr>
      <w:rPr>
        <w:rFonts w:ascii="Wingdings" w:hAnsi="Wingdings" w:hint="default"/>
      </w:rPr>
    </w:lvl>
    <w:lvl w:ilvl="6" w:tplc="E03A9BDE" w:tentative="1">
      <w:start w:val="1"/>
      <w:numFmt w:val="bullet"/>
      <w:lvlText w:val=""/>
      <w:lvlJc w:val="left"/>
      <w:pPr>
        <w:ind w:left="5040" w:hanging="360"/>
      </w:pPr>
      <w:rPr>
        <w:rFonts w:ascii="Symbol" w:hAnsi="Symbol" w:hint="default"/>
      </w:rPr>
    </w:lvl>
    <w:lvl w:ilvl="7" w:tplc="3CA4D03C" w:tentative="1">
      <w:start w:val="1"/>
      <w:numFmt w:val="bullet"/>
      <w:lvlText w:val="o"/>
      <w:lvlJc w:val="left"/>
      <w:pPr>
        <w:ind w:left="5760" w:hanging="360"/>
      </w:pPr>
      <w:rPr>
        <w:rFonts w:ascii="Courier New" w:hAnsi="Courier New" w:cs="Courier New" w:hint="default"/>
      </w:rPr>
    </w:lvl>
    <w:lvl w:ilvl="8" w:tplc="3B745128" w:tentative="1">
      <w:start w:val="1"/>
      <w:numFmt w:val="bullet"/>
      <w:lvlText w:val=""/>
      <w:lvlJc w:val="left"/>
      <w:pPr>
        <w:ind w:left="6480" w:hanging="360"/>
      </w:pPr>
      <w:rPr>
        <w:rFonts w:ascii="Wingdings" w:hAnsi="Wingdings" w:hint="default"/>
      </w:rPr>
    </w:lvl>
  </w:abstractNum>
  <w:abstractNum w:abstractNumId="18" w15:restartNumberingAfterBreak="0">
    <w:nsid w:val="52781D71"/>
    <w:multiLevelType w:val="hybridMultilevel"/>
    <w:tmpl w:val="7A127AB4"/>
    <w:lvl w:ilvl="0" w:tplc="0572342A">
      <w:start w:val="1"/>
      <w:numFmt w:val="decimal"/>
      <w:lvlText w:val="%1."/>
      <w:lvlJc w:val="left"/>
      <w:pPr>
        <w:ind w:left="720" w:hanging="360"/>
      </w:pPr>
    </w:lvl>
    <w:lvl w:ilvl="1" w:tplc="87C4E380" w:tentative="1">
      <w:start w:val="1"/>
      <w:numFmt w:val="lowerLetter"/>
      <w:lvlText w:val="%2."/>
      <w:lvlJc w:val="left"/>
      <w:pPr>
        <w:ind w:left="1440" w:hanging="360"/>
      </w:pPr>
    </w:lvl>
    <w:lvl w:ilvl="2" w:tplc="5AC6B7CC" w:tentative="1">
      <w:start w:val="1"/>
      <w:numFmt w:val="lowerRoman"/>
      <w:lvlText w:val="%3."/>
      <w:lvlJc w:val="right"/>
      <w:pPr>
        <w:ind w:left="2160" w:hanging="180"/>
      </w:pPr>
    </w:lvl>
    <w:lvl w:ilvl="3" w:tplc="C43E2FA6" w:tentative="1">
      <w:start w:val="1"/>
      <w:numFmt w:val="decimal"/>
      <w:lvlText w:val="%4."/>
      <w:lvlJc w:val="left"/>
      <w:pPr>
        <w:ind w:left="2880" w:hanging="360"/>
      </w:pPr>
    </w:lvl>
    <w:lvl w:ilvl="4" w:tplc="4A866F7E" w:tentative="1">
      <w:start w:val="1"/>
      <w:numFmt w:val="lowerLetter"/>
      <w:lvlText w:val="%5."/>
      <w:lvlJc w:val="left"/>
      <w:pPr>
        <w:ind w:left="3600" w:hanging="360"/>
      </w:pPr>
    </w:lvl>
    <w:lvl w:ilvl="5" w:tplc="90B05834" w:tentative="1">
      <w:start w:val="1"/>
      <w:numFmt w:val="lowerRoman"/>
      <w:lvlText w:val="%6."/>
      <w:lvlJc w:val="right"/>
      <w:pPr>
        <w:ind w:left="4320" w:hanging="180"/>
      </w:pPr>
    </w:lvl>
    <w:lvl w:ilvl="6" w:tplc="3A60F1BC" w:tentative="1">
      <w:start w:val="1"/>
      <w:numFmt w:val="decimal"/>
      <w:lvlText w:val="%7."/>
      <w:lvlJc w:val="left"/>
      <w:pPr>
        <w:ind w:left="5040" w:hanging="360"/>
      </w:pPr>
    </w:lvl>
    <w:lvl w:ilvl="7" w:tplc="65A28360" w:tentative="1">
      <w:start w:val="1"/>
      <w:numFmt w:val="lowerLetter"/>
      <w:lvlText w:val="%8."/>
      <w:lvlJc w:val="left"/>
      <w:pPr>
        <w:ind w:left="5760" w:hanging="360"/>
      </w:pPr>
    </w:lvl>
    <w:lvl w:ilvl="8" w:tplc="5E4A9C44" w:tentative="1">
      <w:start w:val="1"/>
      <w:numFmt w:val="lowerRoman"/>
      <w:lvlText w:val="%9."/>
      <w:lvlJc w:val="right"/>
      <w:pPr>
        <w:ind w:left="6480" w:hanging="180"/>
      </w:pPr>
    </w:lvl>
  </w:abstractNum>
  <w:abstractNum w:abstractNumId="19" w15:restartNumberingAfterBreak="0">
    <w:nsid w:val="59514A05"/>
    <w:multiLevelType w:val="hybridMultilevel"/>
    <w:tmpl w:val="B7CC9AFA"/>
    <w:lvl w:ilvl="0" w:tplc="7862AA4E">
      <w:start w:val="1"/>
      <w:numFmt w:val="bullet"/>
      <w:lvlText w:val=""/>
      <w:lvlJc w:val="left"/>
      <w:pPr>
        <w:ind w:left="720" w:hanging="360"/>
      </w:pPr>
      <w:rPr>
        <w:rFonts w:ascii="Symbol" w:hAnsi="Symbol" w:hint="default"/>
      </w:rPr>
    </w:lvl>
    <w:lvl w:ilvl="1" w:tplc="EC24C13C" w:tentative="1">
      <w:start w:val="1"/>
      <w:numFmt w:val="bullet"/>
      <w:lvlText w:val="o"/>
      <w:lvlJc w:val="left"/>
      <w:pPr>
        <w:ind w:left="1440" w:hanging="360"/>
      </w:pPr>
      <w:rPr>
        <w:rFonts w:ascii="Courier New" w:hAnsi="Courier New" w:cs="Courier New" w:hint="default"/>
      </w:rPr>
    </w:lvl>
    <w:lvl w:ilvl="2" w:tplc="BA80716E" w:tentative="1">
      <w:start w:val="1"/>
      <w:numFmt w:val="bullet"/>
      <w:lvlText w:val=""/>
      <w:lvlJc w:val="left"/>
      <w:pPr>
        <w:ind w:left="2160" w:hanging="360"/>
      </w:pPr>
      <w:rPr>
        <w:rFonts w:ascii="Wingdings" w:hAnsi="Wingdings" w:hint="default"/>
      </w:rPr>
    </w:lvl>
    <w:lvl w:ilvl="3" w:tplc="FE0A9312" w:tentative="1">
      <w:start w:val="1"/>
      <w:numFmt w:val="bullet"/>
      <w:lvlText w:val=""/>
      <w:lvlJc w:val="left"/>
      <w:pPr>
        <w:ind w:left="2880" w:hanging="360"/>
      </w:pPr>
      <w:rPr>
        <w:rFonts w:ascii="Symbol" w:hAnsi="Symbol" w:hint="default"/>
      </w:rPr>
    </w:lvl>
    <w:lvl w:ilvl="4" w:tplc="994C9472" w:tentative="1">
      <w:start w:val="1"/>
      <w:numFmt w:val="bullet"/>
      <w:lvlText w:val="o"/>
      <w:lvlJc w:val="left"/>
      <w:pPr>
        <w:ind w:left="3600" w:hanging="360"/>
      </w:pPr>
      <w:rPr>
        <w:rFonts w:ascii="Courier New" w:hAnsi="Courier New" w:cs="Courier New" w:hint="default"/>
      </w:rPr>
    </w:lvl>
    <w:lvl w:ilvl="5" w:tplc="6700E2FA" w:tentative="1">
      <w:start w:val="1"/>
      <w:numFmt w:val="bullet"/>
      <w:lvlText w:val=""/>
      <w:lvlJc w:val="left"/>
      <w:pPr>
        <w:ind w:left="4320" w:hanging="360"/>
      </w:pPr>
      <w:rPr>
        <w:rFonts w:ascii="Wingdings" w:hAnsi="Wingdings" w:hint="default"/>
      </w:rPr>
    </w:lvl>
    <w:lvl w:ilvl="6" w:tplc="4836C16C" w:tentative="1">
      <w:start w:val="1"/>
      <w:numFmt w:val="bullet"/>
      <w:lvlText w:val=""/>
      <w:lvlJc w:val="left"/>
      <w:pPr>
        <w:ind w:left="5040" w:hanging="360"/>
      </w:pPr>
      <w:rPr>
        <w:rFonts w:ascii="Symbol" w:hAnsi="Symbol" w:hint="default"/>
      </w:rPr>
    </w:lvl>
    <w:lvl w:ilvl="7" w:tplc="EEC6E07C" w:tentative="1">
      <w:start w:val="1"/>
      <w:numFmt w:val="bullet"/>
      <w:lvlText w:val="o"/>
      <w:lvlJc w:val="left"/>
      <w:pPr>
        <w:ind w:left="5760" w:hanging="360"/>
      </w:pPr>
      <w:rPr>
        <w:rFonts w:ascii="Courier New" w:hAnsi="Courier New" w:cs="Courier New" w:hint="default"/>
      </w:rPr>
    </w:lvl>
    <w:lvl w:ilvl="8" w:tplc="B950D5EE" w:tentative="1">
      <w:start w:val="1"/>
      <w:numFmt w:val="bullet"/>
      <w:lvlText w:val=""/>
      <w:lvlJc w:val="left"/>
      <w:pPr>
        <w:ind w:left="6480" w:hanging="360"/>
      </w:pPr>
      <w:rPr>
        <w:rFonts w:ascii="Wingdings" w:hAnsi="Wingdings" w:hint="default"/>
      </w:rPr>
    </w:lvl>
  </w:abstractNum>
  <w:abstractNum w:abstractNumId="20" w15:restartNumberingAfterBreak="0">
    <w:nsid w:val="5B307A86"/>
    <w:multiLevelType w:val="hybridMultilevel"/>
    <w:tmpl w:val="E0C69804"/>
    <w:lvl w:ilvl="0" w:tplc="50343E44">
      <w:start w:val="1"/>
      <w:numFmt w:val="decimal"/>
      <w:lvlText w:val="%1."/>
      <w:lvlJc w:val="left"/>
      <w:pPr>
        <w:ind w:left="360" w:hanging="360"/>
      </w:pPr>
      <w:rPr>
        <w:rFonts w:hint="default"/>
        <w:b w:val="0"/>
      </w:rPr>
    </w:lvl>
    <w:lvl w:ilvl="1" w:tplc="42A0406E" w:tentative="1">
      <w:start w:val="1"/>
      <w:numFmt w:val="lowerLetter"/>
      <w:lvlText w:val="%2."/>
      <w:lvlJc w:val="left"/>
      <w:pPr>
        <w:ind w:left="1298" w:hanging="360"/>
      </w:pPr>
    </w:lvl>
    <w:lvl w:ilvl="2" w:tplc="130AA3D0" w:tentative="1">
      <w:start w:val="1"/>
      <w:numFmt w:val="lowerRoman"/>
      <w:lvlText w:val="%3."/>
      <w:lvlJc w:val="right"/>
      <w:pPr>
        <w:ind w:left="2018" w:hanging="180"/>
      </w:pPr>
    </w:lvl>
    <w:lvl w:ilvl="3" w:tplc="F1107F06" w:tentative="1">
      <w:start w:val="1"/>
      <w:numFmt w:val="decimal"/>
      <w:lvlText w:val="%4."/>
      <w:lvlJc w:val="left"/>
      <w:pPr>
        <w:ind w:left="2738" w:hanging="360"/>
      </w:pPr>
    </w:lvl>
    <w:lvl w:ilvl="4" w:tplc="85603F96" w:tentative="1">
      <w:start w:val="1"/>
      <w:numFmt w:val="lowerLetter"/>
      <w:lvlText w:val="%5."/>
      <w:lvlJc w:val="left"/>
      <w:pPr>
        <w:ind w:left="3458" w:hanging="360"/>
      </w:pPr>
    </w:lvl>
    <w:lvl w:ilvl="5" w:tplc="BE52EB26" w:tentative="1">
      <w:start w:val="1"/>
      <w:numFmt w:val="lowerRoman"/>
      <w:lvlText w:val="%6."/>
      <w:lvlJc w:val="right"/>
      <w:pPr>
        <w:ind w:left="4178" w:hanging="180"/>
      </w:pPr>
    </w:lvl>
    <w:lvl w:ilvl="6" w:tplc="9C90BE30" w:tentative="1">
      <w:start w:val="1"/>
      <w:numFmt w:val="decimal"/>
      <w:lvlText w:val="%7."/>
      <w:lvlJc w:val="left"/>
      <w:pPr>
        <w:ind w:left="4898" w:hanging="360"/>
      </w:pPr>
    </w:lvl>
    <w:lvl w:ilvl="7" w:tplc="C882C0B2" w:tentative="1">
      <w:start w:val="1"/>
      <w:numFmt w:val="lowerLetter"/>
      <w:lvlText w:val="%8."/>
      <w:lvlJc w:val="left"/>
      <w:pPr>
        <w:ind w:left="5618" w:hanging="360"/>
      </w:pPr>
    </w:lvl>
    <w:lvl w:ilvl="8" w:tplc="E99238E0" w:tentative="1">
      <w:start w:val="1"/>
      <w:numFmt w:val="lowerRoman"/>
      <w:lvlText w:val="%9."/>
      <w:lvlJc w:val="right"/>
      <w:pPr>
        <w:ind w:left="6338" w:hanging="180"/>
      </w:pPr>
    </w:lvl>
  </w:abstractNum>
  <w:abstractNum w:abstractNumId="21" w15:restartNumberingAfterBreak="0">
    <w:nsid w:val="5F6F6A70"/>
    <w:multiLevelType w:val="multilevel"/>
    <w:tmpl w:val="1F66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153EB9"/>
    <w:multiLevelType w:val="hybridMultilevel"/>
    <w:tmpl w:val="B68CAF2C"/>
    <w:lvl w:ilvl="0" w:tplc="48509112">
      <w:start w:val="1"/>
      <w:numFmt w:val="upperLetter"/>
      <w:lvlText w:val="%1)"/>
      <w:lvlJc w:val="left"/>
      <w:pPr>
        <w:ind w:left="720" w:hanging="360"/>
      </w:pPr>
      <w:rPr>
        <w:rFonts w:hint="default"/>
      </w:rPr>
    </w:lvl>
    <w:lvl w:ilvl="1" w:tplc="DA161092" w:tentative="1">
      <w:start w:val="1"/>
      <w:numFmt w:val="lowerLetter"/>
      <w:lvlText w:val="%2."/>
      <w:lvlJc w:val="left"/>
      <w:pPr>
        <w:ind w:left="1440" w:hanging="360"/>
      </w:pPr>
    </w:lvl>
    <w:lvl w:ilvl="2" w:tplc="F7704AC6" w:tentative="1">
      <w:start w:val="1"/>
      <w:numFmt w:val="lowerRoman"/>
      <w:lvlText w:val="%3."/>
      <w:lvlJc w:val="right"/>
      <w:pPr>
        <w:ind w:left="2160" w:hanging="180"/>
      </w:pPr>
    </w:lvl>
    <w:lvl w:ilvl="3" w:tplc="F7D0A6E4" w:tentative="1">
      <w:start w:val="1"/>
      <w:numFmt w:val="decimal"/>
      <w:lvlText w:val="%4."/>
      <w:lvlJc w:val="left"/>
      <w:pPr>
        <w:ind w:left="2880" w:hanging="360"/>
      </w:pPr>
    </w:lvl>
    <w:lvl w:ilvl="4" w:tplc="03CE68D8" w:tentative="1">
      <w:start w:val="1"/>
      <w:numFmt w:val="lowerLetter"/>
      <w:lvlText w:val="%5."/>
      <w:lvlJc w:val="left"/>
      <w:pPr>
        <w:ind w:left="3600" w:hanging="360"/>
      </w:pPr>
    </w:lvl>
    <w:lvl w:ilvl="5" w:tplc="AB8CCAD4" w:tentative="1">
      <w:start w:val="1"/>
      <w:numFmt w:val="lowerRoman"/>
      <w:lvlText w:val="%6."/>
      <w:lvlJc w:val="right"/>
      <w:pPr>
        <w:ind w:left="4320" w:hanging="180"/>
      </w:pPr>
    </w:lvl>
    <w:lvl w:ilvl="6" w:tplc="D8049D76" w:tentative="1">
      <w:start w:val="1"/>
      <w:numFmt w:val="decimal"/>
      <w:lvlText w:val="%7."/>
      <w:lvlJc w:val="left"/>
      <w:pPr>
        <w:ind w:left="5040" w:hanging="360"/>
      </w:pPr>
    </w:lvl>
    <w:lvl w:ilvl="7" w:tplc="219A531A" w:tentative="1">
      <w:start w:val="1"/>
      <w:numFmt w:val="lowerLetter"/>
      <w:lvlText w:val="%8."/>
      <w:lvlJc w:val="left"/>
      <w:pPr>
        <w:ind w:left="5760" w:hanging="360"/>
      </w:pPr>
    </w:lvl>
    <w:lvl w:ilvl="8" w:tplc="6808524A" w:tentative="1">
      <w:start w:val="1"/>
      <w:numFmt w:val="lowerRoman"/>
      <w:lvlText w:val="%9."/>
      <w:lvlJc w:val="right"/>
      <w:pPr>
        <w:ind w:left="6480" w:hanging="180"/>
      </w:pPr>
    </w:lvl>
  </w:abstractNum>
  <w:abstractNum w:abstractNumId="23" w15:restartNumberingAfterBreak="0">
    <w:nsid w:val="71EC3685"/>
    <w:multiLevelType w:val="hybridMultilevel"/>
    <w:tmpl w:val="A04E6724"/>
    <w:lvl w:ilvl="0" w:tplc="607E3DBE">
      <w:start w:val="1"/>
      <w:numFmt w:val="bullet"/>
      <w:lvlText w:val=""/>
      <w:lvlJc w:val="left"/>
      <w:pPr>
        <w:ind w:left="360" w:hanging="360"/>
      </w:pPr>
      <w:rPr>
        <w:rFonts w:ascii="Symbol" w:hAnsi="Symbol" w:hint="default"/>
        <w:b w:val="0"/>
      </w:rPr>
    </w:lvl>
    <w:lvl w:ilvl="1" w:tplc="153877D8" w:tentative="1">
      <w:start w:val="1"/>
      <w:numFmt w:val="lowerLetter"/>
      <w:lvlText w:val="%2."/>
      <w:lvlJc w:val="left"/>
      <w:pPr>
        <w:ind w:left="1298" w:hanging="360"/>
      </w:pPr>
    </w:lvl>
    <w:lvl w:ilvl="2" w:tplc="2D382A04" w:tentative="1">
      <w:start w:val="1"/>
      <w:numFmt w:val="lowerRoman"/>
      <w:lvlText w:val="%3."/>
      <w:lvlJc w:val="right"/>
      <w:pPr>
        <w:ind w:left="2018" w:hanging="180"/>
      </w:pPr>
    </w:lvl>
    <w:lvl w:ilvl="3" w:tplc="5504E1E0" w:tentative="1">
      <w:start w:val="1"/>
      <w:numFmt w:val="decimal"/>
      <w:lvlText w:val="%4."/>
      <w:lvlJc w:val="left"/>
      <w:pPr>
        <w:ind w:left="2738" w:hanging="360"/>
      </w:pPr>
    </w:lvl>
    <w:lvl w:ilvl="4" w:tplc="E6F4CCBA" w:tentative="1">
      <w:start w:val="1"/>
      <w:numFmt w:val="lowerLetter"/>
      <w:lvlText w:val="%5."/>
      <w:lvlJc w:val="left"/>
      <w:pPr>
        <w:ind w:left="3458" w:hanging="360"/>
      </w:pPr>
    </w:lvl>
    <w:lvl w:ilvl="5" w:tplc="9108467C" w:tentative="1">
      <w:start w:val="1"/>
      <w:numFmt w:val="lowerRoman"/>
      <w:lvlText w:val="%6."/>
      <w:lvlJc w:val="right"/>
      <w:pPr>
        <w:ind w:left="4178" w:hanging="180"/>
      </w:pPr>
    </w:lvl>
    <w:lvl w:ilvl="6" w:tplc="614E72BA" w:tentative="1">
      <w:start w:val="1"/>
      <w:numFmt w:val="decimal"/>
      <w:lvlText w:val="%7."/>
      <w:lvlJc w:val="left"/>
      <w:pPr>
        <w:ind w:left="4898" w:hanging="360"/>
      </w:pPr>
    </w:lvl>
    <w:lvl w:ilvl="7" w:tplc="A334AFD2" w:tentative="1">
      <w:start w:val="1"/>
      <w:numFmt w:val="lowerLetter"/>
      <w:lvlText w:val="%8."/>
      <w:lvlJc w:val="left"/>
      <w:pPr>
        <w:ind w:left="5618" w:hanging="360"/>
      </w:pPr>
    </w:lvl>
    <w:lvl w:ilvl="8" w:tplc="950C733A" w:tentative="1">
      <w:start w:val="1"/>
      <w:numFmt w:val="lowerRoman"/>
      <w:lvlText w:val="%9."/>
      <w:lvlJc w:val="right"/>
      <w:pPr>
        <w:ind w:left="6338" w:hanging="180"/>
      </w:pPr>
    </w:lvl>
  </w:abstractNum>
  <w:abstractNum w:abstractNumId="24" w15:restartNumberingAfterBreak="0">
    <w:nsid w:val="75075AD4"/>
    <w:multiLevelType w:val="hybridMultilevel"/>
    <w:tmpl w:val="95FC7AB6"/>
    <w:lvl w:ilvl="0" w:tplc="48624848">
      <w:start w:val="1"/>
      <w:numFmt w:val="decimal"/>
      <w:lvlText w:val="%1."/>
      <w:lvlJc w:val="left"/>
      <w:pPr>
        <w:ind w:left="720" w:hanging="360"/>
      </w:pPr>
    </w:lvl>
    <w:lvl w:ilvl="1" w:tplc="3E2CB298" w:tentative="1">
      <w:start w:val="1"/>
      <w:numFmt w:val="lowerLetter"/>
      <w:lvlText w:val="%2."/>
      <w:lvlJc w:val="left"/>
      <w:pPr>
        <w:ind w:left="1440" w:hanging="360"/>
      </w:pPr>
    </w:lvl>
    <w:lvl w:ilvl="2" w:tplc="E6388514" w:tentative="1">
      <w:start w:val="1"/>
      <w:numFmt w:val="lowerRoman"/>
      <w:lvlText w:val="%3."/>
      <w:lvlJc w:val="right"/>
      <w:pPr>
        <w:ind w:left="2160" w:hanging="180"/>
      </w:pPr>
    </w:lvl>
    <w:lvl w:ilvl="3" w:tplc="D632FD96" w:tentative="1">
      <w:start w:val="1"/>
      <w:numFmt w:val="decimal"/>
      <w:lvlText w:val="%4."/>
      <w:lvlJc w:val="left"/>
      <w:pPr>
        <w:ind w:left="2880" w:hanging="360"/>
      </w:pPr>
    </w:lvl>
    <w:lvl w:ilvl="4" w:tplc="FA24D7F8" w:tentative="1">
      <w:start w:val="1"/>
      <w:numFmt w:val="lowerLetter"/>
      <w:lvlText w:val="%5."/>
      <w:lvlJc w:val="left"/>
      <w:pPr>
        <w:ind w:left="3600" w:hanging="360"/>
      </w:pPr>
    </w:lvl>
    <w:lvl w:ilvl="5" w:tplc="BD38B65A" w:tentative="1">
      <w:start w:val="1"/>
      <w:numFmt w:val="lowerRoman"/>
      <w:lvlText w:val="%6."/>
      <w:lvlJc w:val="right"/>
      <w:pPr>
        <w:ind w:left="4320" w:hanging="180"/>
      </w:pPr>
    </w:lvl>
    <w:lvl w:ilvl="6" w:tplc="2864F060" w:tentative="1">
      <w:start w:val="1"/>
      <w:numFmt w:val="decimal"/>
      <w:lvlText w:val="%7."/>
      <w:lvlJc w:val="left"/>
      <w:pPr>
        <w:ind w:left="5040" w:hanging="360"/>
      </w:pPr>
    </w:lvl>
    <w:lvl w:ilvl="7" w:tplc="22568E92" w:tentative="1">
      <w:start w:val="1"/>
      <w:numFmt w:val="lowerLetter"/>
      <w:lvlText w:val="%8."/>
      <w:lvlJc w:val="left"/>
      <w:pPr>
        <w:ind w:left="5760" w:hanging="360"/>
      </w:pPr>
    </w:lvl>
    <w:lvl w:ilvl="8" w:tplc="1BAE412A" w:tentative="1">
      <w:start w:val="1"/>
      <w:numFmt w:val="lowerRoman"/>
      <w:lvlText w:val="%9."/>
      <w:lvlJc w:val="right"/>
      <w:pPr>
        <w:ind w:left="6480" w:hanging="180"/>
      </w:pPr>
    </w:lvl>
  </w:abstractNum>
  <w:abstractNum w:abstractNumId="25" w15:restartNumberingAfterBreak="0">
    <w:nsid w:val="77070EEC"/>
    <w:multiLevelType w:val="hybridMultilevel"/>
    <w:tmpl w:val="C0C02690"/>
    <w:lvl w:ilvl="0" w:tplc="7534D3A8">
      <w:start w:val="1"/>
      <w:numFmt w:val="lowerLetter"/>
      <w:lvlText w:val="%1)"/>
      <w:lvlJc w:val="left"/>
      <w:pPr>
        <w:ind w:left="720" w:hanging="360"/>
      </w:pPr>
      <w:rPr>
        <w:rFonts w:hint="default"/>
      </w:rPr>
    </w:lvl>
    <w:lvl w:ilvl="1" w:tplc="69C65DE4" w:tentative="1">
      <w:start w:val="1"/>
      <w:numFmt w:val="lowerLetter"/>
      <w:lvlText w:val="%2."/>
      <w:lvlJc w:val="left"/>
      <w:pPr>
        <w:ind w:left="1440" w:hanging="360"/>
      </w:pPr>
    </w:lvl>
    <w:lvl w:ilvl="2" w:tplc="82161D0C" w:tentative="1">
      <w:start w:val="1"/>
      <w:numFmt w:val="lowerRoman"/>
      <w:lvlText w:val="%3."/>
      <w:lvlJc w:val="right"/>
      <w:pPr>
        <w:ind w:left="2160" w:hanging="180"/>
      </w:pPr>
    </w:lvl>
    <w:lvl w:ilvl="3" w:tplc="98F09B96" w:tentative="1">
      <w:start w:val="1"/>
      <w:numFmt w:val="decimal"/>
      <w:lvlText w:val="%4."/>
      <w:lvlJc w:val="left"/>
      <w:pPr>
        <w:ind w:left="2880" w:hanging="360"/>
      </w:pPr>
    </w:lvl>
    <w:lvl w:ilvl="4" w:tplc="3356C91C" w:tentative="1">
      <w:start w:val="1"/>
      <w:numFmt w:val="lowerLetter"/>
      <w:lvlText w:val="%5."/>
      <w:lvlJc w:val="left"/>
      <w:pPr>
        <w:ind w:left="3600" w:hanging="360"/>
      </w:pPr>
    </w:lvl>
    <w:lvl w:ilvl="5" w:tplc="AAEE1446" w:tentative="1">
      <w:start w:val="1"/>
      <w:numFmt w:val="lowerRoman"/>
      <w:lvlText w:val="%6."/>
      <w:lvlJc w:val="right"/>
      <w:pPr>
        <w:ind w:left="4320" w:hanging="180"/>
      </w:pPr>
    </w:lvl>
    <w:lvl w:ilvl="6" w:tplc="277656C2" w:tentative="1">
      <w:start w:val="1"/>
      <w:numFmt w:val="decimal"/>
      <w:lvlText w:val="%7."/>
      <w:lvlJc w:val="left"/>
      <w:pPr>
        <w:ind w:left="5040" w:hanging="360"/>
      </w:pPr>
    </w:lvl>
    <w:lvl w:ilvl="7" w:tplc="CCB2883A" w:tentative="1">
      <w:start w:val="1"/>
      <w:numFmt w:val="lowerLetter"/>
      <w:lvlText w:val="%8."/>
      <w:lvlJc w:val="left"/>
      <w:pPr>
        <w:ind w:left="5760" w:hanging="360"/>
      </w:pPr>
    </w:lvl>
    <w:lvl w:ilvl="8" w:tplc="B5C84948" w:tentative="1">
      <w:start w:val="1"/>
      <w:numFmt w:val="lowerRoman"/>
      <w:lvlText w:val="%9."/>
      <w:lvlJc w:val="right"/>
      <w:pPr>
        <w:ind w:left="6480" w:hanging="180"/>
      </w:pPr>
    </w:lvl>
  </w:abstractNum>
  <w:abstractNum w:abstractNumId="26" w15:restartNumberingAfterBreak="0">
    <w:nsid w:val="7E5019C9"/>
    <w:multiLevelType w:val="hybridMultilevel"/>
    <w:tmpl w:val="EA903E18"/>
    <w:lvl w:ilvl="0" w:tplc="DCE6FD68">
      <w:start w:val="1"/>
      <w:numFmt w:val="decimal"/>
      <w:lvlText w:val="%13."/>
      <w:lvlJc w:val="left"/>
      <w:pPr>
        <w:ind w:left="720" w:hanging="360"/>
      </w:pPr>
      <w:rPr>
        <w:rFonts w:hint="default"/>
      </w:rPr>
    </w:lvl>
    <w:lvl w:ilvl="1" w:tplc="44A273C8">
      <w:start w:val="1"/>
      <w:numFmt w:val="lowerLetter"/>
      <w:lvlText w:val="%2."/>
      <w:lvlJc w:val="left"/>
      <w:pPr>
        <w:ind w:left="1440" w:hanging="360"/>
      </w:pPr>
    </w:lvl>
    <w:lvl w:ilvl="2" w:tplc="592C801A" w:tentative="1">
      <w:start w:val="1"/>
      <w:numFmt w:val="lowerRoman"/>
      <w:lvlText w:val="%3."/>
      <w:lvlJc w:val="right"/>
      <w:pPr>
        <w:ind w:left="2160" w:hanging="180"/>
      </w:pPr>
    </w:lvl>
    <w:lvl w:ilvl="3" w:tplc="DD22F286" w:tentative="1">
      <w:start w:val="1"/>
      <w:numFmt w:val="decimal"/>
      <w:lvlText w:val="%4."/>
      <w:lvlJc w:val="left"/>
      <w:pPr>
        <w:ind w:left="2880" w:hanging="360"/>
      </w:pPr>
    </w:lvl>
    <w:lvl w:ilvl="4" w:tplc="917CCC8E" w:tentative="1">
      <w:start w:val="1"/>
      <w:numFmt w:val="lowerLetter"/>
      <w:lvlText w:val="%5."/>
      <w:lvlJc w:val="left"/>
      <w:pPr>
        <w:ind w:left="3600" w:hanging="360"/>
      </w:pPr>
    </w:lvl>
    <w:lvl w:ilvl="5" w:tplc="EA881762" w:tentative="1">
      <w:start w:val="1"/>
      <w:numFmt w:val="lowerRoman"/>
      <w:lvlText w:val="%6."/>
      <w:lvlJc w:val="right"/>
      <w:pPr>
        <w:ind w:left="4320" w:hanging="180"/>
      </w:pPr>
    </w:lvl>
    <w:lvl w:ilvl="6" w:tplc="583A335C" w:tentative="1">
      <w:start w:val="1"/>
      <w:numFmt w:val="decimal"/>
      <w:lvlText w:val="%7."/>
      <w:lvlJc w:val="left"/>
      <w:pPr>
        <w:ind w:left="5040" w:hanging="360"/>
      </w:pPr>
    </w:lvl>
    <w:lvl w:ilvl="7" w:tplc="ACA81CDA" w:tentative="1">
      <w:start w:val="1"/>
      <w:numFmt w:val="lowerLetter"/>
      <w:lvlText w:val="%8."/>
      <w:lvlJc w:val="left"/>
      <w:pPr>
        <w:ind w:left="5760" w:hanging="360"/>
      </w:pPr>
    </w:lvl>
    <w:lvl w:ilvl="8" w:tplc="18245D38" w:tentative="1">
      <w:start w:val="1"/>
      <w:numFmt w:val="lowerRoman"/>
      <w:lvlText w:val="%9."/>
      <w:lvlJc w:val="right"/>
      <w:pPr>
        <w:ind w:left="6480" w:hanging="180"/>
      </w:pPr>
    </w:lvl>
  </w:abstractNum>
  <w:num w:numId="1">
    <w:abstractNumId w:val="20"/>
  </w:num>
  <w:num w:numId="2">
    <w:abstractNumId w:val="17"/>
  </w:num>
  <w:num w:numId="3">
    <w:abstractNumId w:val="25"/>
  </w:num>
  <w:num w:numId="4">
    <w:abstractNumId w:val="26"/>
  </w:num>
  <w:num w:numId="5">
    <w:abstractNumId w:val="8"/>
  </w:num>
  <w:num w:numId="6">
    <w:abstractNumId w:val="14"/>
  </w:num>
  <w:num w:numId="7">
    <w:abstractNumId w:val="1"/>
  </w:num>
  <w:num w:numId="8">
    <w:abstractNumId w:val="24"/>
  </w:num>
  <w:num w:numId="9">
    <w:abstractNumId w:val="15"/>
  </w:num>
  <w:num w:numId="10">
    <w:abstractNumId w:val="5"/>
  </w:num>
  <w:num w:numId="11">
    <w:abstractNumId w:val="4"/>
  </w:num>
  <w:num w:numId="12">
    <w:abstractNumId w:val="3"/>
  </w:num>
  <w:num w:numId="13">
    <w:abstractNumId w:val="12"/>
  </w:num>
  <w:num w:numId="14">
    <w:abstractNumId w:val="19"/>
  </w:num>
  <w:num w:numId="15">
    <w:abstractNumId w:val="23"/>
  </w:num>
  <w:num w:numId="16">
    <w:abstractNumId w:val="10"/>
  </w:num>
  <w:num w:numId="17">
    <w:abstractNumId w:val="16"/>
  </w:num>
  <w:num w:numId="18">
    <w:abstractNumId w:val="18"/>
  </w:num>
  <w:num w:numId="19">
    <w:abstractNumId w:val="13"/>
  </w:num>
  <w:num w:numId="20">
    <w:abstractNumId w:val="0"/>
  </w:num>
  <w:num w:numId="21">
    <w:abstractNumId w:val="6"/>
  </w:num>
  <w:num w:numId="22">
    <w:abstractNumId w:val="7"/>
  </w:num>
  <w:num w:numId="23">
    <w:abstractNumId w:val="2"/>
  </w:num>
  <w:num w:numId="24">
    <w:abstractNumId w:val="9"/>
  </w:num>
  <w:num w:numId="25">
    <w:abstractNumId w:val="22"/>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6D"/>
    <w:rsid w:val="004A35AC"/>
    <w:rsid w:val="00560ED0"/>
    <w:rsid w:val="005F396D"/>
    <w:rsid w:val="00652598"/>
    <w:rsid w:val="008612A7"/>
    <w:rsid w:val="008B1A73"/>
    <w:rsid w:val="00B27142"/>
    <w:rsid w:val="00D94FDB"/>
    <w:rsid w:val="00EA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4EF09"/>
  <w15:docId w15:val="{8007FEE5-A6B0-4328-90AA-C9C0C9AD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eastAsia="Times"/>
      <w:b/>
      <w:color w:val="FFFFFF"/>
    </w:rPr>
  </w:style>
  <w:style w:type="paragraph" w:styleId="Heading4">
    <w:name w:val="heading 4"/>
    <w:basedOn w:val="Normal"/>
    <w:next w:val="Normal"/>
    <w:qFormat/>
    <w:pPr>
      <w:keepNext/>
      <w:pBdr>
        <w:left w:val="single" w:sz="2" w:space="0" w:color="FFFFFF"/>
        <w:bottom w:val="single" w:sz="2" w:space="2" w:color="FFFFFF"/>
        <w:right w:val="single" w:sz="2" w:space="4" w:color="FFFFFF"/>
      </w:pBdr>
      <w:jc w:val="center"/>
      <w:outlineLvl w:val="3"/>
    </w:pPr>
    <w:rPr>
      <w:b/>
      <w:sz w:val="20"/>
    </w:rPr>
  </w:style>
  <w:style w:type="paragraph" w:styleId="Heading5">
    <w:name w:val="heading 5"/>
    <w:basedOn w:val="Normal"/>
    <w:next w:val="Normal"/>
    <w:qFormat/>
    <w:pPr>
      <w:keepNext/>
      <w:pBdr>
        <w:left w:val="single" w:sz="2" w:space="0" w:color="FFFFFF"/>
        <w:bottom w:val="single" w:sz="2" w:space="2" w:color="FFFFFF"/>
        <w:right w:val="single" w:sz="2" w:space="4" w:color="FFFFFF"/>
      </w:pBdr>
      <w:jc w:val="center"/>
      <w:outlineLvl w:val="4"/>
    </w:pPr>
    <w:rPr>
      <w:rFonts w:eastAsia="Times"/>
      <w:b/>
    </w:rPr>
  </w:style>
  <w:style w:type="paragraph" w:styleId="Heading6">
    <w:name w:val="heading 6"/>
    <w:basedOn w:val="Normal"/>
    <w:next w:val="Normal"/>
    <w:qFormat/>
    <w:pPr>
      <w:keepNext/>
      <w:outlineLvl w:val="5"/>
    </w:pPr>
    <w:rPr>
      <w:b/>
      <w:bCs/>
      <w:sz w:val="48"/>
    </w:rPr>
  </w:style>
  <w:style w:type="paragraph" w:styleId="Heading7">
    <w:name w:val="heading 7"/>
    <w:basedOn w:val="Normal"/>
    <w:next w:val="Normal"/>
    <w:qFormat/>
    <w:pPr>
      <w:keepNext/>
      <w:pBdr>
        <w:top w:val="single" w:sz="2" w:space="1" w:color="FFFFFF"/>
        <w:left w:val="single" w:sz="2" w:space="0" w:color="FFFFFF"/>
        <w:bottom w:val="single" w:sz="2" w:space="2" w:color="FFFFFF"/>
        <w:right w:val="single" w:sz="2" w:space="4" w:color="FFFFFF"/>
      </w:pBdr>
      <w:tabs>
        <w:tab w:val="left" w:pos="709"/>
      </w:tabs>
      <w:ind w:left="709" w:right="141" w:hanging="709"/>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top w:val="single" w:sz="2" w:space="1" w:color="FFFFFF"/>
        <w:left w:val="single" w:sz="2" w:space="0" w:color="FFFFFF"/>
        <w:bottom w:val="single" w:sz="2" w:space="2" w:color="FFFFFF"/>
        <w:right w:val="single" w:sz="2" w:space="4" w:color="FFFFFF"/>
      </w:pBdr>
      <w:tabs>
        <w:tab w:val="left" w:pos="709"/>
      </w:tabs>
      <w:ind w:right="141"/>
    </w:pPr>
    <w:rPr>
      <w:b/>
      <w:bCs/>
      <w:i/>
      <w:iCs/>
      <w:sz w:val="22"/>
    </w:rPr>
  </w:style>
  <w:style w:type="paragraph" w:styleId="BlockText">
    <w:name w:val="Block Text"/>
    <w:basedOn w:val="Normal"/>
    <w:pPr>
      <w:pBdr>
        <w:top w:val="single" w:sz="2" w:space="1" w:color="FFFFFF"/>
        <w:left w:val="single" w:sz="2" w:space="0" w:color="FFFFFF"/>
        <w:bottom w:val="single" w:sz="2" w:space="2" w:color="FFFFFF"/>
        <w:right w:val="single" w:sz="2" w:space="4" w:color="FFFFFF"/>
      </w:pBdr>
      <w:tabs>
        <w:tab w:val="left" w:pos="709"/>
      </w:tabs>
      <w:ind w:left="360" w:right="141"/>
    </w:pPr>
    <w:rPr>
      <w:bCs/>
      <w:iCs/>
      <w:sz w:val="22"/>
    </w:rPr>
  </w:style>
  <w:style w:type="paragraph" w:styleId="BalloonText">
    <w:name w:val="Balloon Text"/>
    <w:basedOn w:val="Normal"/>
    <w:semiHidden/>
    <w:rsid w:val="004A265E"/>
    <w:rPr>
      <w:rFonts w:ascii="Tahoma" w:hAnsi="Tahoma" w:cs="Tahoma"/>
      <w:sz w:val="16"/>
      <w:szCs w:val="16"/>
    </w:rPr>
  </w:style>
  <w:style w:type="table" w:styleId="TableGrid">
    <w:name w:val="Table Grid"/>
    <w:basedOn w:val="TableNormal"/>
    <w:rsid w:val="0008391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FBF"/>
    <w:pPr>
      <w:ind w:left="720"/>
      <w:contextualSpacing/>
    </w:pPr>
  </w:style>
  <w:style w:type="paragraph" w:styleId="NormalWeb">
    <w:name w:val="Normal (Web)"/>
    <w:basedOn w:val="Normal"/>
    <w:uiPriority w:val="99"/>
    <w:unhideWhenUsed/>
    <w:rsid w:val="001618DE"/>
    <w:pPr>
      <w:spacing w:before="100" w:beforeAutospacing="1" w:after="100" w:afterAutospacing="1"/>
      <w:jc w:val="left"/>
    </w:pPr>
    <w:rPr>
      <w:rFonts w:ascii="Times New Roman" w:eastAsiaTheme="minorHAnsi" w:hAnsi="Times New Roman"/>
      <w:szCs w:val="24"/>
      <w:lang w:eastAsia="en-GB"/>
    </w:rPr>
  </w:style>
  <w:style w:type="paragraph" w:styleId="NoSpacing">
    <w:name w:val="No Spacing"/>
    <w:uiPriority w:val="1"/>
    <w:qFormat/>
    <w:rsid w:val="0048482B"/>
    <w:pPr>
      <w:jc w:val="both"/>
    </w:pPr>
    <w:rPr>
      <w:rFonts w:ascii="Arial" w:hAnsi="Arial"/>
      <w:sz w:val="24"/>
      <w:lang w:eastAsia="en-US"/>
    </w:rPr>
  </w:style>
  <w:style w:type="table" w:customStyle="1" w:styleId="TableGrid1">
    <w:name w:val="Table Grid1"/>
    <w:basedOn w:val="TableNormal"/>
    <w:next w:val="TableGrid"/>
    <w:uiPriority w:val="59"/>
    <w:rsid w:val="00AF01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13DF7"/>
    <w:rPr>
      <w:sz w:val="16"/>
      <w:szCs w:val="16"/>
    </w:rPr>
  </w:style>
  <w:style w:type="paragraph" w:styleId="CommentText">
    <w:name w:val="annotation text"/>
    <w:basedOn w:val="Normal"/>
    <w:link w:val="CommentTextChar"/>
    <w:semiHidden/>
    <w:unhideWhenUsed/>
    <w:rsid w:val="00813DF7"/>
    <w:rPr>
      <w:sz w:val="20"/>
    </w:rPr>
  </w:style>
  <w:style w:type="character" w:customStyle="1" w:styleId="CommentTextChar">
    <w:name w:val="Comment Text Char"/>
    <w:basedOn w:val="DefaultParagraphFont"/>
    <w:link w:val="CommentText"/>
    <w:semiHidden/>
    <w:rsid w:val="00813DF7"/>
    <w:rPr>
      <w:rFonts w:ascii="Arial" w:hAnsi="Arial"/>
      <w:lang w:eastAsia="en-US"/>
    </w:rPr>
  </w:style>
  <w:style w:type="paragraph" w:styleId="CommentSubject">
    <w:name w:val="annotation subject"/>
    <w:basedOn w:val="CommentText"/>
    <w:next w:val="CommentText"/>
    <w:link w:val="CommentSubjectChar"/>
    <w:semiHidden/>
    <w:unhideWhenUsed/>
    <w:rsid w:val="00813DF7"/>
    <w:rPr>
      <w:b/>
      <w:bCs/>
    </w:rPr>
  </w:style>
  <w:style w:type="character" w:customStyle="1" w:styleId="CommentSubjectChar">
    <w:name w:val="Comment Subject Char"/>
    <w:basedOn w:val="CommentTextChar"/>
    <w:link w:val="CommentSubject"/>
    <w:semiHidden/>
    <w:rsid w:val="00813DF7"/>
    <w:rPr>
      <w:rFonts w:ascii="Arial" w:hAnsi="Arial"/>
      <w:b/>
      <w:bCs/>
      <w:lang w:eastAsia="en-US"/>
    </w:rPr>
  </w:style>
  <w:style w:type="paragraph" w:styleId="ListBullet">
    <w:name w:val="List Bullet"/>
    <w:basedOn w:val="Normal"/>
    <w:rsid w:val="0095619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1\LOCALS~1\Temp\Report_Templat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833E22D5E68F45A7BB288F977285D9" ma:contentTypeVersion="0" ma:contentTypeDescription="Create a new document." ma:contentTypeScope="" ma:versionID="14dc2802975cd863395a68e4d86680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4716-5CEE-4032-90B5-3F0327ABC6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102013-B3F9-424F-99EA-502C7CA8D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3A2D9C-D27D-4C35-8C35-3AF8ECDFA50B}">
  <ds:schemaRefs>
    <ds:schemaRef ds:uri="http://schemas.microsoft.com/sharepoint/v3/contenttype/forms"/>
  </ds:schemaRefs>
</ds:datastoreItem>
</file>

<file path=customXml/itemProps4.xml><?xml version="1.0" encoding="utf-8"?>
<ds:datastoreItem xmlns:ds="http://schemas.openxmlformats.org/officeDocument/2006/customXml" ds:itemID="{7477B5A4-D197-4236-BAE2-9E8FF6AA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Report_Template_</Template>
  <TotalTime>3</TotalTime>
  <Pages>8</Pages>
  <Words>3264</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NEW REPORT</dc:subject>
  <dc:creator>Ruth Rimmington</dc:creator>
  <cp:lastModifiedBy>Nina Neisser</cp:lastModifiedBy>
  <cp:revision>4</cp:revision>
  <cp:lastPrinted>2011-07-21T10:10:00Z</cp:lastPrinted>
  <dcterms:created xsi:type="dcterms:W3CDTF">2021-06-16T12:04:00Z</dcterms:created>
  <dcterms:modified xsi:type="dcterms:W3CDTF">2021-06-16T12:15:00Z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0x010100E5833E22D5E68F45A7BB288F977285D9</vt:lpwstr>
  </property>
  <property fmtid="{D5CDD505-2E9C-101B-9397-08002B2CF9AE}" pid="3" name="Document number">
    <vt:lpwstr>ADMINREP/REPORT</vt:lpwstr>
  </property>
  <property fmtid="{D5CDD505-2E9C-101B-9397-08002B2CF9AE}" pid="4" name="_NewReviewCycle">
    <vt:lpwstr/>
  </property>
</Properties>
</file>