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AA6C6" w14:textId="77777777" w:rsidR="007D37AB" w:rsidRDefault="007D37AB" w:rsidP="007D37AB">
      <w:bookmarkStart w:id="0" w:name="_GoBack"/>
      <w:bookmarkEnd w:id="0"/>
      <w:r>
        <w:rPr>
          <w:rFonts w:ascii="Times New Roman" w:hAnsi="Times New Roman"/>
          <w:noProof/>
          <w:szCs w:val="24"/>
        </w:rPr>
        <w:drawing>
          <wp:anchor distT="36576" distB="36576" distL="36576" distR="36576" simplePos="0" relativeHeight="251659264" behindDoc="0" locked="0" layoutInCell="1" allowOverlap="1" wp14:anchorId="0EDDEC1E" wp14:editId="72B7F112">
            <wp:simplePos x="0" y="0"/>
            <wp:positionH relativeFrom="margin">
              <wp:align>right</wp:align>
            </wp:positionH>
            <wp:positionV relativeFrom="paragraph">
              <wp:posOffset>-403225</wp:posOffset>
            </wp:positionV>
            <wp:extent cx="1847215" cy="890905"/>
            <wp:effectExtent l="0" t="0" r="635" b="4445"/>
            <wp:wrapNone/>
            <wp:docPr id="1" name="Picture 1" descr="Central Lanca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l Lancashir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215" cy="890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0CCA8E" w14:textId="77777777" w:rsidR="007D37AB" w:rsidRDefault="007D37AB" w:rsidP="007D37AB"/>
    <w:p w14:paraId="54C36E25" w14:textId="77777777" w:rsidR="007D37AB" w:rsidRDefault="007D37AB" w:rsidP="007D37AB"/>
    <w:p w14:paraId="686562FF" w14:textId="77777777" w:rsidR="007D37AB" w:rsidRDefault="007D37AB" w:rsidP="007D37AB"/>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969"/>
        <w:gridCol w:w="2127"/>
      </w:tblGrid>
      <w:tr w:rsidR="007D37AB" w:rsidRPr="00B85F3A" w14:paraId="1A84737E" w14:textId="77777777" w:rsidTr="00816156">
        <w:trPr>
          <w:trHeight w:val="413"/>
        </w:trPr>
        <w:tc>
          <w:tcPr>
            <w:tcW w:w="3510" w:type="dxa"/>
            <w:shd w:val="clear" w:color="auto" w:fill="auto"/>
            <w:vAlign w:val="center"/>
          </w:tcPr>
          <w:p w14:paraId="1493BD83" w14:textId="77777777" w:rsidR="007D37AB" w:rsidRPr="00B85F3A" w:rsidRDefault="007D37AB" w:rsidP="00816156">
            <w:pPr>
              <w:tabs>
                <w:tab w:val="left" w:pos="567"/>
              </w:tabs>
              <w:ind w:right="175"/>
              <w:jc w:val="center"/>
            </w:pPr>
            <w:r w:rsidRPr="00C253BF">
              <w:rPr>
                <w:b/>
              </w:rPr>
              <w:t>Report of</w:t>
            </w:r>
          </w:p>
        </w:tc>
        <w:tc>
          <w:tcPr>
            <w:tcW w:w="3969" w:type="dxa"/>
            <w:shd w:val="clear" w:color="auto" w:fill="auto"/>
            <w:vAlign w:val="center"/>
          </w:tcPr>
          <w:p w14:paraId="02D9FB26" w14:textId="77777777" w:rsidR="007D37AB" w:rsidRPr="00B85F3A" w:rsidRDefault="007D37AB" w:rsidP="00816156">
            <w:pPr>
              <w:tabs>
                <w:tab w:val="left" w:pos="567"/>
              </w:tabs>
              <w:ind w:right="175"/>
              <w:jc w:val="center"/>
              <w:rPr>
                <w:b/>
              </w:rPr>
            </w:pPr>
            <w:r w:rsidRPr="00B85F3A">
              <w:rPr>
                <w:b/>
              </w:rPr>
              <w:t>Meeting</w:t>
            </w:r>
          </w:p>
        </w:tc>
        <w:tc>
          <w:tcPr>
            <w:tcW w:w="2127" w:type="dxa"/>
            <w:shd w:val="clear" w:color="auto" w:fill="auto"/>
            <w:vAlign w:val="center"/>
          </w:tcPr>
          <w:p w14:paraId="7F8488E3" w14:textId="77777777" w:rsidR="007D37AB" w:rsidRPr="00B85F3A" w:rsidRDefault="007D37AB" w:rsidP="00816156">
            <w:pPr>
              <w:tabs>
                <w:tab w:val="left" w:pos="567"/>
              </w:tabs>
              <w:jc w:val="center"/>
              <w:rPr>
                <w:b/>
              </w:rPr>
            </w:pPr>
            <w:r w:rsidRPr="00B85F3A">
              <w:rPr>
                <w:b/>
              </w:rPr>
              <w:t>Date</w:t>
            </w:r>
          </w:p>
        </w:tc>
      </w:tr>
      <w:tr w:rsidR="007D37AB" w:rsidRPr="00B85F3A" w14:paraId="5406E055" w14:textId="77777777" w:rsidTr="00816156">
        <w:trPr>
          <w:trHeight w:val="743"/>
        </w:trPr>
        <w:tc>
          <w:tcPr>
            <w:tcW w:w="3510" w:type="dxa"/>
            <w:vAlign w:val="center"/>
          </w:tcPr>
          <w:p w14:paraId="664F591A" w14:textId="77777777" w:rsidR="007D37AB" w:rsidRPr="00B85F3A" w:rsidRDefault="007D37AB" w:rsidP="00816156">
            <w:pPr>
              <w:tabs>
                <w:tab w:val="left" w:pos="567"/>
              </w:tabs>
              <w:spacing w:before="60" w:after="60"/>
              <w:jc w:val="center"/>
              <w:rPr>
                <w:sz w:val="22"/>
              </w:rPr>
            </w:pPr>
            <w:r>
              <w:rPr>
                <w:sz w:val="22"/>
              </w:rPr>
              <w:t>Central Lancashire Planning Local Plan Coordinator</w:t>
            </w:r>
          </w:p>
        </w:tc>
        <w:tc>
          <w:tcPr>
            <w:tcW w:w="3969" w:type="dxa"/>
            <w:vAlign w:val="center"/>
          </w:tcPr>
          <w:p w14:paraId="0D1A1A5B" w14:textId="77777777" w:rsidR="007D37AB" w:rsidRPr="00B85F3A" w:rsidRDefault="007D37AB" w:rsidP="00816156">
            <w:pPr>
              <w:pBdr>
                <w:top w:val="single" w:sz="2" w:space="0" w:color="FFFFFF"/>
                <w:left w:val="single" w:sz="2" w:space="0" w:color="FFFFFF"/>
                <w:bottom w:val="single" w:sz="2" w:space="2" w:color="FFFFFF"/>
                <w:right w:val="single" w:sz="2" w:space="4" w:color="FFFFFF"/>
              </w:pBdr>
              <w:tabs>
                <w:tab w:val="left" w:pos="567"/>
              </w:tabs>
              <w:spacing w:before="60" w:after="60"/>
              <w:jc w:val="center"/>
              <w:rPr>
                <w:sz w:val="22"/>
              </w:rPr>
            </w:pPr>
            <w:r>
              <w:rPr>
                <w:sz w:val="22"/>
              </w:rPr>
              <w:t>Central Lancashire Strategic Planning Joint Advisory Committee</w:t>
            </w:r>
          </w:p>
        </w:tc>
        <w:tc>
          <w:tcPr>
            <w:tcW w:w="2127" w:type="dxa"/>
            <w:vAlign w:val="center"/>
          </w:tcPr>
          <w:p w14:paraId="3D71DBB7" w14:textId="77777777" w:rsidR="007D37AB" w:rsidRPr="00B85F3A" w:rsidRDefault="007D37AB" w:rsidP="00816156">
            <w:pPr>
              <w:tabs>
                <w:tab w:val="left" w:pos="567"/>
              </w:tabs>
              <w:spacing w:before="60" w:after="60"/>
              <w:jc w:val="center"/>
              <w:rPr>
                <w:sz w:val="22"/>
              </w:rPr>
            </w:pPr>
            <w:r>
              <w:rPr>
                <w:sz w:val="22"/>
              </w:rPr>
              <w:t>22.06.2021</w:t>
            </w:r>
          </w:p>
        </w:tc>
      </w:tr>
    </w:tbl>
    <w:p w14:paraId="26D90974" w14:textId="77777777" w:rsidR="007D37AB" w:rsidRDefault="007D37AB" w:rsidP="007D37AB"/>
    <w:p w14:paraId="6F4C622E" w14:textId="77777777" w:rsidR="007D37AB" w:rsidRPr="00BC04D4" w:rsidRDefault="007D37AB" w:rsidP="0074227E">
      <w:pPr>
        <w:pStyle w:val="Heading1"/>
      </w:pPr>
      <w:r w:rsidRPr="00BC04D4">
        <w:t>Central Lancashire Local Plan Update</w:t>
      </w:r>
    </w:p>
    <w:p w14:paraId="605F8402" w14:textId="77777777" w:rsidR="007D37AB" w:rsidRDefault="007D37AB" w:rsidP="007D37AB">
      <w:pPr>
        <w:rPr>
          <w:rFonts w:cs="Arial"/>
          <w:szCs w:val="24"/>
        </w:rPr>
      </w:pPr>
    </w:p>
    <w:p w14:paraId="4B581FF6" w14:textId="3DAEE99D" w:rsidR="007D37AB" w:rsidRPr="0074227E" w:rsidRDefault="0074227E" w:rsidP="0074227E">
      <w:pPr>
        <w:pStyle w:val="Heading2"/>
        <w:rPr>
          <w:sz w:val="24"/>
          <w:szCs w:val="24"/>
        </w:rPr>
      </w:pPr>
      <w:r w:rsidRPr="0074227E">
        <w:rPr>
          <w:sz w:val="24"/>
          <w:szCs w:val="24"/>
        </w:rPr>
        <w:t>Recommendation(s)</w:t>
      </w:r>
    </w:p>
    <w:p w14:paraId="0ECEF50A" w14:textId="77777777" w:rsidR="007D37AB" w:rsidRDefault="007D37AB" w:rsidP="007D37AB">
      <w:pPr>
        <w:rPr>
          <w:rFonts w:cs="Arial"/>
          <w:b/>
          <w:bCs/>
          <w:szCs w:val="24"/>
        </w:rPr>
      </w:pPr>
    </w:p>
    <w:p w14:paraId="349B3DDA" w14:textId="77777777" w:rsidR="007D37AB" w:rsidRDefault="007D37AB" w:rsidP="007D37AB">
      <w:pPr>
        <w:rPr>
          <w:sz w:val="22"/>
        </w:rPr>
      </w:pPr>
      <w:r w:rsidRPr="00C253BF">
        <w:rPr>
          <w:rFonts w:cs="Arial"/>
          <w:sz w:val="22"/>
          <w:szCs w:val="22"/>
        </w:rPr>
        <w:t xml:space="preserve">1. </w:t>
      </w:r>
      <w:r>
        <w:rPr>
          <w:sz w:val="22"/>
        </w:rPr>
        <w:t>To note the contents of this report.</w:t>
      </w:r>
    </w:p>
    <w:p w14:paraId="42A09708" w14:textId="77777777" w:rsidR="007D37AB" w:rsidRDefault="007D37AB" w:rsidP="007D37AB">
      <w:pPr>
        <w:rPr>
          <w:sz w:val="22"/>
        </w:rPr>
      </w:pPr>
    </w:p>
    <w:p w14:paraId="25CEE8A5" w14:textId="75EA087E" w:rsidR="007D37AB" w:rsidRPr="0074227E" w:rsidRDefault="0074227E" w:rsidP="0074227E">
      <w:pPr>
        <w:pStyle w:val="Heading2"/>
        <w:rPr>
          <w:sz w:val="24"/>
          <w:szCs w:val="24"/>
        </w:rPr>
      </w:pPr>
      <w:r w:rsidRPr="0074227E">
        <w:rPr>
          <w:sz w:val="24"/>
          <w:szCs w:val="24"/>
        </w:rPr>
        <w:t>Executive Summary of Report</w:t>
      </w:r>
    </w:p>
    <w:p w14:paraId="0DBFDA83" w14:textId="77777777" w:rsidR="007D37AB" w:rsidRDefault="007D37AB" w:rsidP="007D37AB">
      <w:pPr>
        <w:rPr>
          <w:rFonts w:cs="Arial"/>
          <w:szCs w:val="24"/>
        </w:rPr>
      </w:pPr>
    </w:p>
    <w:p w14:paraId="142E7B88" w14:textId="77777777" w:rsidR="007D37AB" w:rsidRPr="00086631" w:rsidRDefault="007D37AB" w:rsidP="007D37AB">
      <w:pPr>
        <w:pStyle w:val="ListParagraph"/>
        <w:numPr>
          <w:ilvl w:val="0"/>
          <w:numId w:val="13"/>
        </w:numPr>
        <w:ind w:left="284" w:hanging="284"/>
        <w:jc w:val="left"/>
        <w:rPr>
          <w:rFonts w:cs="Arial"/>
          <w:sz w:val="22"/>
          <w:szCs w:val="22"/>
        </w:rPr>
      </w:pPr>
      <w:r w:rsidRPr="00086631">
        <w:rPr>
          <w:rFonts w:cs="Arial"/>
          <w:sz w:val="22"/>
          <w:szCs w:val="22"/>
        </w:rPr>
        <w:t xml:space="preserve">This report provides an update on the progress of the development of the Central Lancashire Local Plan. </w:t>
      </w:r>
    </w:p>
    <w:p w14:paraId="5645BCC3" w14:textId="77777777" w:rsidR="007D37AB" w:rsidRDefault="007D37AB" w:rsidP="007D37AB">
      <w:pPr>
        <w:pStyle w:val="ListParagraph"/>
        <w:rPr>
          <w:rFonts w:cs="Arial"/>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211"/>
        <w:gridCol w:w="3211"/>
        <w:gridCol w:w="2934"/>
        <w:gridCol w:w="106"/>
      </w:tblGrid>
      <w:tr w:rsidR="007D37AB" w14:paraId="1F75711F" w14:textId="77777777" w:rsidTr="00816156">
        <w:trPr>
          <w:gridBefore w:val="1"/>
          <w:gridAfter w:val="1"/>
          <w:wBefore w:w="108" w:type="dxa"/>
          <w:wAfter w:w="106" w:type="dxa"/>
        </w:trPr>
        <w:tc>
          <w:tcPr>
            <w:tcW w:w="3211" w:type="dxa"/>
            <w:tcBorders>
              <w:top w:val="single" w:sz="4" w:space="0" w:color="auto"/>
              <w:left w:val="single" w:sz="4" w:space="0" w:color="auto"/>
              <w:bottom w:val="single" w:sz="4" w:space="0" w:color="auto"/>
              <w:right w:val="single" w:sz="4" w:space="0" w:color="auto"/>
            </w:tcBorders>
            <w:hideMark/>
          </w:tcPr>
          <w:p w14:paraId="4C67730F" w14:textId="77777777" w:rsidR="007D37AB" w:rsidRDefault="007D37AB" w:rsidP="00816156">
            <w:pPr>
              <w:tabs>
                <w:tab w:val="left" w:pos="567"/>
              </w:tabs>
              <w:rPr>
                <w:b/>
                <w:sz w:val="22"/>
              </w:rPr>
            </w:pPr>
            <w:r>
              <w:rPr>
                <w:b/>
                <w:sz w:val="22"/>
              </w:rPr>
              <w:t>Confidential report</w:t>
            </w:r>
          </w:p>
          <w:p w14:paraId="37B5E7B5" w14:textId="77777777" w:rsidR="007D37AB" w:rsidRDefault="007D37AB" w:rsidP="00816156">
            <w:pPr>
              <w:tabs>
                <w:tab w:val="left" w:pos="567"/>
              </w:tabs>
              <w:rPr>
                <w:b/>
                <w:sz w:val="22"/>
              </w:rPr>
            </w:pPr>
            <w:r>
              <w:rPr>
                <w:sz w:val="22"/>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5886DBC0" w14:textId="77777777" w:rsidR="007D37AB" w:rsidRPr="00047B3C" w:rsidRDefault="007D37AB" w:rsidP="00816156">
            <w:pPr>
              <w:tabs>
                <w:tab w:val="left" w:pos="567"/>
              </w:tabs>
              <w:rPr>
                <w:sz w:val="22"/>
              </w:rPr>
            </w:pPr>
            <w:r w:rsidRPr="00047B3C">
              <w:rPr>
                <w:sz w:val="22"/>
              </w:rPr>
              <w:t xml:space="preserve">Yes </w:t>
            </w:r>
          </w:p>
        </w:tc>
        <w:tc>
          <w:tcPr>
            <w:tcW w:w="2934" w:type="dxa"/>
            <w:tcBorders>
              <w:top w:val="single" w:sz="4" w:space="0" w:color="auto"/>
              <w:left w:val="single" w:sz="4" w:space="0" w:color="auto"/>
              <w:bottom w:val="single" w:sz="4" w:space="0" w:color="auto"/>
              <w:right w:val="single" w:sz="4" w:space="0" w:color="auto"/>
            </w:tcBorders>
            <w:hideMark/>
          </w:tcPr>
          <w:p w14:paraId="48A93C27" w14:textId="77777777" w:rsidR="007D37AB" w:rsidRPr="00047B3C" w:rsidRDefault="007D37AB" w:rsidP="00816156">
            <w:pPr>
              <w:tabs>
                <w:tab w:val="left" w:pos="567"/>
              </w:tabs>
              <w:rPr>
                <w:b/>
                <w:sz w:val="22"/>
              </w:rPr>
            </w:pPr>
            <w:r w:rsidRPr="00047B3C">
              <w:rPr>
                <w:b/>
                <w:sz w:val="22"/>
              </w:rPr>
              <w:t>No</w:t>
            </w:r>
          </w:p>
        </w:tc>
      </w:tr>
      <w:tr w:rsidR="007D37AB" w:rsidRPr="00496637" w14:paraId="7A4A5ED6" w14:textId="77777777" w:rsidTr="0081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77817AA4" w14:textId="77777777" w:rsidR="007D37AB" w:rsidRDefault="007D37AB" w:rsidP="00816156">
            <w:pPr>
              <w:pBdr>
                <w:top w:val="single" w:sz="2" w:space="1" w:color="FFFFFF"/>
                <w:left w:val="single" w:sz="2" w:space="0" w:color="FFFFFF"/>
                <w:bottom w:val="single" w:sz="2" w:space="2" w:color="FFFFFF"/>
                <w:right w:val="single" w:sz="2" w:space="4" w:color="FFFFFF"/>
              </w:pBdr>
              <w:tabs>
                <w:tab w:val="left" w:pos="567"/>
              </w:tabs>
              <w:rPr>
                <w:b/>
                <w:sz w:val="22"/>
              </w:rPr>
            </w:pPr>
          </w:p>
          <w:p w14:paraId="3D4AD140" w14:textId="123605C1" w:rsidR="007D37AB" w:rsidRPr="00496637" w:rsidRDefault="0074227E" w:rsidP="0074227E">
            <w:pPr>
              <w:pStyle w:val="Heading2"/>
            </w:pPr>
            <w:r w:rsidRPr="0074227E">
              <w:rPr>
                <w:sz w:val="24"/>
                <w:szCs w:val="24"/>
              </w:rPr>
              <w:t xml:space="preserve">Reasons </w:t>
            </w:r>
            <w:r>
              <w:rPr>
                <w:sz w:val="24"/>
                <w:szCs w:val="24"/>
              </w:rPr>
              <w:t>f</w:t>
            </w:r>
            <w:r w:rsidRPr="0074227E">
              <w:rPr>
                <w:sz w:val="24"/>
                <w:szCs w:val="24"/>
              </w:rPr>
              <w:t>or Recommendation(</w:t>
            </w:r>
            <w:r>
              <w:rPr>
                <w:sz w:val="24"/>
                <w:szCs w:val="24"/>
              </w:rPr>
              <w:t>s</w:t>
            </w:r>
            <w:r w:rsidRPr="0074227E">
              <w:rPr>
                <w:sz w:val="24"/>
                <w:szCs w:val="24"/>
              </w:rPr>
              <w:t>)</w:t>
            </w:r>
          </w:p>
        </w:tc>
      </w:tr>
      <w:tr w:rsidR="007D37AB" w:rsidRPr="00496637" w14:paraId="15132C14" w14:textId="77777777" w:rsidTr="0081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122528BD" w14:textId="77777777" w:rsidR="007D37AB" w:rsidRDefault="007D37AB" w:rsidP="00816156">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(If the recommendations are accepted)</w:t>
            </w:r>
          </w:p>
          <w:p w14:paraId="36988AD7" w14:textId="77777777" w:rsidR="007D37AB" w:rsidRPr="00496637" w:rsidRDefault="007D37AB" w:rsidP="00816156">
            <w:pPr>
              <w:pBdr>
                <w:top w:val="single" w:sz="2" w:space="1" w:color="FFFFFF"/>
                <w:left w:val="single" w:sz="2" w:space="0" w:color="FFFFFF"/>
                <w:bottom w:val="single" w:sz="2" w:space="2" w:color="FFFFFF"/>
                <w:right w:val="single" w:sz="2" w:space="4" w:color="FFFFFF"/>
              </w:pBdr>
              <w:tabs>
                <w:tab w:val="left" w:pos="567"/>
                <w:tab w:val="left" w:pos="709"/>
              </w:tabs>
              <w:rPr>
                <w:b/>
                <w:sz w:val="22"/>
              </w:rPr>
            </w:pPr>
          </w:p>
        </w:tc>
      </w:tr>
      <w:tr w:rsidR="007D37AB" w:rsidRPr="00496637" w14:paraId="4FEE915D" w14:textId="77777777" w:rsidTr="0081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1B8ECA2B" w14:textId="77777777" w:rsidR="007D37AB" w:rsidRPr="00086631" w:rsidRDefault="007D37AB" w:rsidP="007D37AB">
            <w:pPr>
              <w:pStyle w:val="ListParagraph"/>
              <w:numPr>
                <w:ilvl w:val="0"/>
                <w:numId w:val="13"/>
              </w:numPr>
              <w:pBdr>
                <w:top w:val="single" w:sz="2" w:space="1" w:color="FFFFFF"/>
                <w:left w:val="single" w:sz="2" w:space="0" w:color="FFFFFF"/>
                <w:bottom w:val="single" w:sz="2" w:space="2" w:color="FFFFFF"/>
                <w:right w:val="single" w:sz="2" w:space="4" w:color="FFFFFF"/>
              </w:pBdr>
              <w:tabs>
                <w:tab w:val="left" w:pos="306"/>
              </w:tabs>
              <w:ind w:hanging="720"/>
              <w:rPr>
                <w:sz w:val="22"/>
              </w:rPr>
            </w:pPr>
            <w:r w:rsidRPr="00086631">
              <w:rPr>
                <w:sz w:val="22"/>
              </w:rPr>
              <w:t>None, for information only.</w:t>
            </w:r>
          </w:p>
        </w:tc>
      </w:tr>
    </w:tbl>
    <w:p w14:paraId="0E4B6A0A" w14:textId="77777777" w:rsidR="007D37AB" w:rsidRPr="00EB00BF" w:rsidRDefault="007D37AB" w:rsidP="007D37AB">
      <w:pPr>
        <w:pStyle w:val="ListParagraph"/>
        <w:rPr>
          <w:rFonts w:cs="Arial"/>
          <w:szCs w:val="24"/>
        </w:rPr>
      </w:pPr>
    </w:p>
    <w:p w14:paraId="7E2FBF85" w14:textId="2A340805" w:rsidR="007D37AB" w:rsidRPr="0074227E" w:rsidRDefault="0074227E" w:rsidP="0074227E">
      <w:pPr>
        <w:pStyle w:val="Heading2"/>
        <w:rPr>
          <w:sz w:val="24"/>
          <w:szCs w:val="24"/>
        </w:rPr>
      </w:pPr>
      <w:r w:rsidRPr="0074227E">
        <w:rPr>
          <w:sz w:val="24"/>
          <w:szCs w:val="24"/>
        </w:rPr>
        <w:t xml:space="preserve">Alternative Options Considered </w:t>
      </w:r>
      <w:r>
        <w:rPr>
          <w:sz w:val="24"/>
          <w:szCs w:val="24"/>
        </w:rPr>
        <w:t>a</w:t>
      </w:r>
      <w:r w:rsidRPr="0074227E">
        <w:rPr>
          <w:sz w:val="24"/>
          <w:szCs w:val="24"/>
        </w:rPr>
        <w:t>nd Rejected</w:t>
      </w:r>
    </w:p>
    <w:p w14:paraId="08D352DF" w14:textId="77777777" w:rsidR="007D37AB" w:rsidRDefault="007D37AB" w:rsidP="007D37AB">
      <w:pPr>
        <w:rPr>
          <w:rFonts w:cs="Arial"/>
          <w:szCs w:val="24"/>
        </w:rPr>
      </w:pPr>
    </w:p>
    <w:p w14:paraId="2E1EEABD" w14:textId="77777777" w:rsidR="007D37AB" w:rsidRPr="00E33F67" w:rsidRDefault="007D37AB" w:rsidP="007D37AB">
      <w:pPr>
        <w:pStyle w:val="ListParagraph"/>
        <w:numPr>
          <w:ilvl w:val="0"/>
          <w:numId w:val="13"/>
        </w:numPr>
        <w:ind w:left="284" w:hanging="284"/>
        <w:jc w:val="left"/>
        <w:rPr>
          <w:rFonts w:cs="Arial"/>
          <w:sz w:val="22"/>
          <w:szCs w:val="22"/>
        </w:rPr>
      </w:pPr>
      <w:r w:rsidRPr="00E33F67">
        <w:rPr>
          <w:rFonts w:cs="Arial"/>
          <w:sz w:val="22"/>
          <w:szCs w:val="22"/>
        </w:rPr>
        <w:t>None.</w:t>
      </w:r>
    </w:p>
    <w:p w14:paraId="73201133" w14:textId="77777777" w:rsidR="007D37AB" w:rsidRDefault="007D37AB" w:rsidP="007D37AB">
      <w:pPr>
        <w:rPr>
          <w:rFonts w:cs="Arial"/>
          <w:szCs w:val="24"/>
        </w:rPr>
      </w:pPr>
    </w:p>
    <w:p w14:paraId="3040C8BD" w14:textId="6AC6E956" w:rsidR="007D37AB" w:rsidRPr="0074227E" w:rsidRDefault="0074227E" w:rsidP="0074227E">
      <w:pPr>
        <w:pStyle w:val="Heading2"/>
        <w:rPr>
          <w:sz w:val="24"/>
          <w:szCs w:val="24"/>
        </w:rPr>
      </w:pPr>
      <w:r w:rsidRPr="0074227E">
        <w:rPr>
          <w:sz w:val="24"/>
          <w:szCs w:val="24"/>
        </w:rPr>
        <w:t>Local Development Scheme Update</w:t>
      </w:r>
    </w:p>
    <w:p w14:paraId="4061D433" w14:textId="77777777" w:rsidR="007D37AB" w:rsidRPr="00B5514C" w:rsidRDefault="007D37AB" w:rsidP="007D37AB">
      <w:pPr>
        <w:pStyle w:val="ListParagraph"/>
        <w:pBdr>
          <w:top w:val="single" w:sz="2" w:space="1" w:color="FFFFFF"/>
          <w:left w:val="single" w:sz="2" w:space="0" w:color="FFFFFF"/>
          <w:bottom w:val="single" w:sz="2" w:space="2" w:color="FFFFFF"/>
          <w:right w:val="single" w:sz="2" w:space="4" w:color="FFFFFF"/>
        </w:pBdr>
        <w:tabs>
          <w:tab w:val="left" w:pos="567"/>
        </w:tabs>
        <w:ind w:left="567" w:right="141"/>
        <w:rPr>
          <w:b/>
          <w:sz w:val="22"/>
        </w:rPr>
      </w:pPr>
    </w:p>
    <w:p w14:paraId="041684B1" w14:textId="77777777" w:rsidR="007D37AB" w:rsidRDefault="007D37AB" w:rsidP="007D37AB">
      <w:pPr>
        <w:numPr>
          <w:ilvl w:val="0"/>
          <w:numId w:val="12"/>
        </w:numPr>
        <w:pBdr>
          <w:top w:val="single" w:sz="2" w:space="0" w:color="FFFFFF"/>
          <w:left w:val="single" w:sz="2" w:space="0" w:color="FFFFFF"/>
          <w:bottom w:val="single" w:sz="2" w:space="2" w:color="FFFFFF"/>
          <w:right w:val="single" w:sz="2" w:space="4" w:color="FFFFFF"/>
        </w:pBdr>
        <w:tabs>
          <w:tab w:val="left" w:pos="567"/>
        </w:tabs>
        <w:ind w:right="141"/>
        <w:rPr>
          <w:sz w:val="22"/>
        </w:rPr>
      </w:pPr>
      <w:r>
        <w:rPr>
          <w:sz w:val="22"/>
        </w:rPr>
        <w:t xml:space="preserve">We are currently in the process of reviewing and updating the Local Development Scheme. The next Milestone for the Local Plan is the consultation on the Preferred Options Document. This is currently timetabled for consultation commencing June 2021, however delays in development of key aspects of the evidence base have meant this date was not achievable. </w:t>
      </w:r>
    </w:p>
    <w:p w14:paraId="6EED3DCF" w14:textId="77777777" w:rsidR="007D37AB" w:rsidRDefault="007D37AB" w:rsidP="007D37AB">
      <w:pPr>
        <w:pBdr>
          <w:top w:val="single" w:sz="2" w:space="0" w:color="FFFFFF"/>
          <w:left w:val="single" w:sz="2" w:space="0" w:color="FFFFFF"/>
          <w:bottom w:val="single" w:sz="2" w:space="2" w:color="FFFFFF"/>
          <w:right w:val="single" w:sz="2" w:space="4" w:color="FFFFFF"/>
        </w:pBdr>
        <w:tabs>
          <w:tab w:val="left" w:pos="567"/>
        </w:tabs>
        <w:ind w:left="360" w:right="141"/>
        <w:rPr>
          <w:sz w:val="22"/>
        </w:rPr>
      </w:pPr>
    </w:p>
    <w:p w14:paraId="1E69214B" w14:textId="77777777" w:rsidR="007D37AB" w:rsidRDefault="007D37AB" w:rsidP="007D37AB">
      <w:pPr>
        <w:numPr>
          <w:ilvl w:val="0"/>
          <w:numId w:val="12"/>
        </w:numPr>
        <w:pBdr>
          <w:top w:val="single" w:sz="2" w:space="0" w:color="FFFFFF"/>
          <w:left w:val="single" w:sz="2" w:space="0" w:color="FFFFFF"/>
          <w:bottom w:val="single" w:sz="2" w:space="2" w:color="FFFFFF"/>
          <w:right w:val="single" w:sz="2" w:space="4" w:color="FFFFFF"/>
        </w:pBdr>
        <w:tabs>
          <w:tab w:val="left" w:pos="567"/>
        </w:tabs>
        <w:ind w:right="141"/>
        <w:rPr>
          <w:sz w:val="22"/>
        </w:rPr>
      </w:pPr>
      <w:r>
        <w:rPr>
          <w:sz w:val="22"/>
        </w:rPr>
        <w:t xml:space="preserve">As previously noted, we felt it pertinent to wait for completion of work being undertaken at the County level to inform the Greater Lancashire Plan (GLP). This work has the potential to  directly impact the Local Plan, particularly the work looking at the economic aspirations of Lancashire and the areas which will  be the focus of those growth aspirations, and any decision from that will need to be implemented through the Local Plan.  </w:t>
      </w:r>
    </w:p>
    <w:p w14:paraId="422EEDB9" w14:textId="77777777" w:rsidR="007D37AB" w:rsidRDefault="007D37AB" w:rsidP="007D37AB">
      <w:pPr>
        <w:pStyle w:val="ListParagraph"/>
        <w:rPr>
          <w:sz w:val="22"/>
        </w:rPr>
      </w:pPr>
    </w:p>
    <w:p w14:paraId="1D62A3E2" w14:textId="77777777" w:rsidR="007D37AB" w:rsidRDefault="007D37AB" w:rsidP="007D37AB">
      <w:pPr>
        <w:numPr>
          <w:ilvl w:val="0"/>
          <w:numId w:val="12"/>
        </w:numPr>
        <w:pBdr>
          <w:top w:val="single" w:sz="2" w:space="0" w:color="FFFFFF"/>
          <w:left w:val="single" w:sz="2" w:space="0" w:color="FFFFFF"/>
          <w:bottom w:val="single" w:sz="2" w:space="2" w:color="FFFFFF"/>
          <w:right w:val="single" w:sz="2" w:space="4" w:color="FFFFFF"/>
        </w:pBdr>
        <w:tabs>
          <w:tab w:val="left" w:pos="567"/>
        </w:tabs>
        <w:ind w:right="141"/>
        <w:rPr>
          <w:sz w:val="22"/>
        </w:rPr>
      </w:pPr>
      <w:r>
        <w:rPr>
          <w:sz w:val="22"/>
        </w:rPr>
        <w:t>Work to support the GLP also includes wider issues of the environment, including a carbon assessment of Lancashire. The findings of this work will help inform the development of polices and actions needed through planning to help deliver on the 2030 target for carbon neutrality and will provide the baseline position for monitoring delivery of the local plan.</w:t>
      </w:r>
    </w:p>
    <w:p w14:paraId="6C35C820" w14:textId="77777777" w:rsidR="007D37AB" w:rsidRDefault="007D37AB" w:rsidP="007D37AB">
      <w:pPr>
        <w:pBdr>
          <w:top w:val="single" w:sz="2" w:space="0" w:color="FFFFFF"/>
          <w:left w:val="single" w:sz="2" w:space="0" w:color="FFFFFF"/>
          <w:bottom w:val="single" w:sz="2" w:space="2" w:color="FFFFFF"/>
          <w:right w:val="single" w:sz="2" w:space="4" w:color="FFFFFF"/>
        </w:pBdr>
        <w:tabs>
          <w:tab w:val="left" w:pos="567"/>
        </w:tabs>
        <w:ind w:right="141"/>
        <w:rPr>
          <w:sz w:val="22"/>
        </w:rPr>
      </w:pPr>
    </w:p>
    <w:p w14:paraId="664B6836" w14:textId="77777777" w:rsidR="007D37AB" w:rsidRDefault="007D37AB" w:rsidP="007D37AB">
      <w:pPr>
        <w:numPr>
          <w:ilvl w:val="0"/>
          <w:numId w:val="12"/>
        </w:numPr>
        <w:pBdr>
          <w:top w:val="single" w:sz="2" w:space="0" w:color="FFFFFF"/>
          <w:left w:val="single" w:sz="2" w:space="0" w:color="FFFFFF"/>
          <w:bottom w:val="single" w:sz="2" w:space="2" w:color="FFFFFF"/>
          <w:right w:val="single" w:sz="2" w:space="4" w:color="FFFFFF"/>
        </w:pBdr>
        <w:tabs>
          <w:tab w:val="left" w:pos="567"/>
        </w:tabs>
        <w:ind w:right="141"/>
        <w:rPr>
          <w:sz w:val="22"/>
        </w:rPr>
      </w:pPr>
      <w:r>
        <w:rPr>
          <w:sz w:val="22"/>
        </w:rPr>
        <w:t xml:space="preserve">Further information on changes to the process of preparing Local plans as proposed under the Planning White Paper have still not come forward, and uncertainty on this has impacted on work to date. However the Queens Speech did provide an indication that the planning </w:t>
      </w:r>
      <w:r>
        <w:rPr>
          <w:sz w:val="22"/>
        </w:rPr>
        <w:lastRenderedPageBreak/>
        <w:t>reforms are expected to start to come forward this year, although these will take time to implement and LPA’s are encouraged to continue to prepare plans under the current system.</w:t>
      </w:r>
    </w:p>
    <w:p w14:paraId="75E9D1BB" w14:textId="77777777" w:rsidR="007D37AB" w:rsidRDefault="007D37AB" w:rsidP="007D37AB">
      <w:pPr>
        <w:pBdr>
          <w:top w:val="single" w:sz="2" w:space="0" w:color="FFFFFF"/>
          <w:left w:val="single" w:sz="2" w:space="0" w:color="FFFFFF"/>
          <w:bottom w:val="single" w:sz="2" w:space="2" w:color="FFFFFF"/>
          <w:right w:val="single" w:sz="2" w:space="4" w:color="FFFFFF"/>
        </w:pBdr>
        <w:ind w:left="567" w:right="141"/>
        <w:rPr>
          <w:sz w:val="22"/>
        </w:rPr>
      </w:pPr>
    </w:p>
    <w:p w14:paraId="261FE547" w14:textId="77777777" w:rsidR="007D37AB" w:rsidRDefault="007D37AB" w:rsidP="007D37AB">
      <w:pPr>
        <w:numPr>
          <w:ilvl w:val="0"/>
          <w:numId w:val="12"/>
        </w:numPr>
        <w:pBdr>
          <w:top w:val="single" w:sz="2" w:space="0" w:color="FFFFFF"/>
          <w:left w:val="single" w:sz="2" w:space="0" w:color="FFFFFF"/>
          <w:bottom w:val="single" w:sz="2" w:space="2" w:color="FFFFFF"/>
          <w:right w:val="single" w:sz="2" w:space="4" w:color="FFFFFF"/>
        </w:pBdr>
        <w:tabs>
          <w:tab w:val="left" w:pos="567"/>
        </w:tabs>
        <w:ind w:right="141"/>
        <w:rPr>
          <w:sz w:val="22"/>
        </w:rPr>
      </w:pPr>
      <w:r>
        <w:rPr>
          <w:sz w:val="22"/>
        </w:rPr>
        <w:t>All the above have in part led to changes being required into the current LDS, resulting a need to revise the current</w:t>
      </w:r>
      <w:r w:rsidRPr="00B5514C">
        <w:rPr>
          <w:sz w:val="22"/>
        </w:rPr>
        <w:t xml:space="preserve"> key milestones for the Local Plan </w:t>
      </w:r>
      <w:r>
        <w:rPr>
          <w:sz w:val="22"/>
        </w:rPr>
        <w:t>process.  However, with the Government deadline for delivering Local Plans by 2023 still in place, we will do what we can to seek delivery by that time. We are currently working on a revised plan for delivery, with an aim for consultation on a Preferred Options document towards the end of 2021.</w:t>
      </w:r>
    </w:p>
    <w:p w14:paraId="30AB8F77" w14:textId="77777777" w:rsidR="007D37AB" w:rsidRPr="006B4737" w:rsidRDefault="007D37AB" w:rsidP="007D37AB">
      <w:pPr>
        <w:pStyle w:val="ListParagraph"/>
        <w:pBdr>
          <w:top w:val="single" w:sz="2" w:space="0" w:color="FFFFFF"/>
          <w:left w:val="single" w:sz="2" w:space="0" w:color="FFFFFF"/>
          <w:bottom w:val="single" w:sz="2" w:space="2" w:color="FFFFFF"/>
          <w:right w:val="single" w:sz="2" w:space="4" w:color="FFFFFF"/>
        </w:pBdr>
        <w:tabs>
          <w:tab w:val="left" w:pos="-2130"/>
          <w:tab w:val="left" w:pos="567"/>
        </w:tabs>
        <w:ind w:left="360" w:right="141"/>
        <w:rPr>
          <w:sz w:val="22"/>
        </w:rPr>
      </w:pPr>
    </w:p>
    <w:p w14:paraId="40AB8453" w14:textId="5B0C0750" w:rsidR="007D37AB" w:rsidRPr="0074227E" w:rsidRDefault="0074227E" w:rsidP="0074227E">
      <w:pPr>
        <w:pStyle w:val="Heading2"/>
        <w:rPr>
          <w:rFonts w:eastAsiaTheme="minorHAnsi"/>
          <w:sz w:val="24"/>
          <w:szCs w:val="24"/>
        </w:rPr>
      </w:pPr>
      <w:r w:rsidRPr="0074227E">
        <w:rPr>
          <w:rFonts w:eastAsiaTheme="minorHAnsi"/>
          <w:sz w:val="24"/>
          <w:szCs w:val="24"/>
        </w:rPr>
        <w:t xml:space="preserve">Planning Reforms </w:t>
      </w:r>
      <w:r>
        <w:rPr>
          <w:rFonts w:eastAsiaTheme="minorHAnsi"/>
          <w:sz w:val="24"/>
          <w:szCs w:val="24"/>
        </w:rPr>
        <w:t>a</w:t>
      </w:r>
      <w:r w:rsidRPr="0074227E">
        <w:rPr>
          <w:rFonts w:eastAsiaTheme="minorHAnsi"/>
          <w:sz w:val="24"/>
          <w:szCs w:val="24"/>
        </w:rPr>
        <w:t xml:space="preserve">nd </w:t>
      </w:r>
      <w:r>
        <w:rPr>
          <w:rFonts w:eastAsiaTheme="minorHAnsi"/>
          <w:sz w:val="24"/>
          <w:szCs w:val="24"/>
        </w:rPr>
        <w:t>t</w:t>
      </w:r>
      <w:r w:rsidRPr="0074227E">
        <w:rPr>
          <w:rFonts w:eastAsiaTheme="minorHAnsi"/>
          <w:sz w:val="24"/>
          <w:szCs w:val="24"/>
        </w:rPr>
        <w:t>he Local Plan</w:t>
      </w:r>
    </w:p>
    <w:p w14:paraId="0F00318E" w14:textId="77777777" w:rsidR="007D37AB" w:rsidRPr="007751CF" w:rsidRDefault="007D37AB" w:rsidP="007D37AB">
      <w:pPr>
        <w:rPr>
          <w:rFonts w:eastAsiaTheme="minorHAnsi" w:cs="Arial"/>
          <w:bCs/>
          <w:sz w:val="22"/>
          <w:szCs w:val="22"/>
        </w:rPr>
      </w:pPr>
    </w:p>
    <w:p w14:paraId="1579E06B" w14:textId="77777777" w:rsidR="007D37AB" w:rsidRDefault="007D37AB" w:rsidP="007D37AB">
      <w:pPr>
        <w:numPr>
          <w:ilvl w:val="0"/>
          <w:numId w:val="12"/>
        </w:numPr>
        <w:pBdr>
          <w:top w:val="single" w:sz="2" w:space="0" w:color="FFFFFF"/>
          <w:left w:val="single" w:sz="2" w:space="0" w:color="FFFFFF"/>
          <w:bottom w:val="single" w:sz="2" w:space="2" w:color="FFFFFF"/>
          <w:right w:val="single" w:sz="2" w:space="4" w:color="FFFFFF"/>
        </w:pBdr>
        <w:tabs>
          <w:tab w:val="left" w:pos="567"/>
        </w:tabs>
        <w:ind w:right="141"/>
        <w:rPr>
          <w:sz w:val="22"/>
        </w:rPr>
      </w:pPr>
      <w:r>
        <w:rPr>
          <w:sz w:val="22"/>
        </w:rPr>
        <w:t xml:space="preserve">As noted above, the Queens speech indicated that changes to the planning system will start to come forward this year, however no timeframe for when any new system may be in place have been suggested to dat. As such we are committed to delivering the current Local Plan under the existing system to enable all three councils to have an up to date Local plan  in place and to ensure we meet the housing requirements for Central Lancashire. </w:t>
      </w:r>
    </w:p>
    <w:p w14:paraId="7FA31573" w14:textId="77777777" w:rsidR="007D37AB" w:rsidRDefault="007D37AB" w:rsidP="007D37AB">
      <w:pPr>
        <w:pBdr>
          <w:top w:val="single" w:sz="2" w:space="0" w:color="FFFFFF"/>
          <w:left w:val="single" w:sz="2" w:space="0" w:color="FFFFFF"/>
          <w:bottom w:val="single" w:sz="2" w:space="2" w:color="FFFFFF"/>
          <w:right w:val="single" w:sz="2" w:space="4" w:color="FFFFFF"/>
        </w:pBdr>
        <w:tabs>
          <w:tab w:val="left" w:pos="567"/>
        </w:tabs>
        <w:ind w:left="360" w:right="141"/>
        <w:rPr>
          <w:sz w:val="22"/>
        </w:rPr>
      </w:pPr>
    </w:p>
    <w:p w14:paraId="2E7ADFE7" w14:textId="77777777" w:rsidR="007D37AB" w:rsidRDefault="007D37AB" w:rsidP="007D37AB">
      <w:pPr>
        <w:numPr>
          <w:ilvl w:val="0"/>
          <w:numId w:val="12"/>
        </w:numPr>
        <w:pBdr>
          <w:top w:val="single" w:sz="2" w:space="0" w:color="FFFFFF"/>
          <w:left w:val="single" w:sz="2" w:space="0" w:color="FFFFFF"/>
          <w:bottom w:val="single" w:sz="2" w:space="2" w:color="FFFFFF"/>
          <w:right w:val="single" w:sz="2" w:space="4" w:color="FFFFFF"/>
        </w:pBdr>
        <w:tabs>
          <w:tab w:val="left" w:pos="567"/>
        </w:tabs>
        <w:ind w:right="141"/>
        <w:rPr>
          <w:sz w:val="22"/>
        </w:rPr>
      </w:pPr>
      <w:r w:rsidRPr="009B3E62">
        <w:rPr>
          <w:sz w:val="22"/>
        </w:rPr>
        <w:t xml:space="preserve">The main changes proposed </w:t>
      </w:r>
      <w:r>
        <w:rPr>
          <w:sz w:val="22"/>
        </w:rPr>
        <w:t xml:space="preserve">through the reforms were </w:t>
      </w:r>
      <w:r w:rsidRPr="009B3E62">
        <w:rPr>
          <w:sz w:val="22"/>
        </w:rPr>
        <w:t xml:space="preserve">summarised in the Queens speech, noting the need to transform the current system to a more efficient digital and map-based service, with simpler frameworks for assessing infrastructure needs and environment impacts. </w:t>
      </w:r>
    </w:p>
    <w:p w14:paraId="3AEC75F6" w14:textId="77777777" w:rsidR="007D37AB" w:rsidRDefault="007D37AB" w:rsidP="007D37AB">
      <w:pPr>
        <w:pStyle w:val="ListParagraph"/>
        <w:rPr>
          <w:sz w:val="22"/>
        </w:rPr>
      </w:pPr>
    </w:p>
    <w:p w14:paraId="1C763E6E" w14:textId="77777777" w:rsidR="007D37AB" w:rsidRDefault="007D37AB" w:rsidP="007D37AB">
      <w:pPr>
        <w:numPr>
          <w:ilvl w:val="0"/>
          <w:numId w:val="12"/>
        </w:numPr>
        <w:pBdr>
          <w:top w:val="single" w:sz="2" w:space="0" w:color="FFFFFF"/>
          <w:left w:val="single" w:sz="2" w:space="0" w:color="FFFFFF"/>
          <w:bottom w:val="single" w:sz="2" w:space="2" w:color="FFFFFF"/>
          <w:right w:val="single" w:sz="2" w:space="4" w:color="FFFFFF"/>
        </w:pBdr>
        <w:tabs>
          <w:tab w:val="left" w:pos="567"/>
        </w:tabs>
        <w:ind w:right="141"/>
        <w:rPr>
          <w:sz w:val="22"/>
        </w:rPr>
      </w:pPr>
      <w:r w:rsidRPr="009B3E62">
        <w:rPr>
          <w:sz w:val="22"/>
        </w:rPr>
        <w:t xml:space="preserve">The new system will aim to speed up the preparation of plans, </w:t>
      </w:r>
      <w:r>
        <w:rPr>
          <w:sz w:val="22"/>
        </w:rPr>
        <w:t>p</w:t>
      </w:r>
      <w:r w:rsidRPr="009B3E62">
        <w:rPr>
          <w:sz w:val="22"/>
        </w:rPr>
        <w:t xml:space="preserve">resenting information in a way that is easier to use and provides certainty to both communities and developers </w:t>
      </w:r>
      <w:r>
        <w:rPr>
          <w:sz w:val="22"/>
        </w:rPr>
        <w:t xml:space="preserve">on </w:t>
      </w:r>
      <w:r w:rsidRPr="009B3E62">
        <w:rPr>
          <w:sz w:val="22"/>
        </w:rPr>
        <w:t>what is permitted where.</w:t>
      </w:r>
      <w:r>
        <w:rPr>
          <w:sz w:val="22"/>
        </w:rPr>
        <w:t xml:space="preserve"> </w:t>
      </w:r>
      <w:r w:rsidRPr="009B3E62">
        <w:rPr>
          <w:sz w:val="22"/>
        </w:rPr>
        <w:t xml:space="preserve">The new system </w:t>
      </w:r>
      <w:r>
        <w:rPr>
          <w:sz w:val="22"/>
        </w:rPr>
        <w:t xml:space="preserve">is also set to </w:t>
      </w:r>
      <w:r w:rsidRPr="009B3E62">
        <w:rPr>
          <w:sz w:val="22"/>
        </w:rPr>
        <w:t>enable more meaningful engagement, increasing average response rates on Local Plans from 3% of the local population and for planning applications from an average position of 1 %.</w:t>
      </w:r>
    </w:p>
    <w:p w14:paraId="7F45B030" w14:textId="77777777" w:rsidR="007D37AB" w:rsidRDefault="007D37AB" w:rsidP="007D37AB">
      <w:pPr>
        <w:pBdr>
          <w:top w:val="single" w:sz="2" w:space="0" w:color="FFFFFF"/>
          <w:left w:val="single" w:sz="2" w:space="0" w:color="FFFFFF"/>
          <w:bottom w:val="single" w:sz="2" w:space="2" w:color="FFFFFF"/>
          <w:right w:val="single" w:sz="2" w:space="4" w:color="FFFFFF"/>
        </w:pBdr>
        <w:tabs>
          <w:tab w:val="left" w:pos="567"/>
        </w:tabs>
        <w:ind w:left="360" w:right="141"/>
        <w:rPr>
          <w:sz w:val="22"/>
        </w:rPr>
      </w:pPr>
    </w:p>
    <w:p w14:paraId="2F85246A" w14:textId="77777777" w:rsidR="007D37AB" w:rsidRDefault="007D37AB" w:rsidP="007D37AB">
      <w:pPr>
        <w:numPr>
          <w:ilvl w:val="0"/>
          <w:numId w:val="12"/>
        </w:numPr>
        <w:pBdr>
          <w:top w:val="single" w:sz="2" w:space="0" w:color="FFFFFF"/>
          <w:left w:val="single" w:sz="2" w:space="0" w:color="FFFFFF"/>
          <w:bottom w:val="single" w:sz="2" w:space="2" w:color="FFFFFF"/>
          <w:right w:val="single" w:sz="2" w:space="4" w:color="FFFFFF"/>
        </w:pBdr>
        <w:tabs>
          <w:tab w:val="left" w:pos="567"/>
        </w:tabs>
        <w:ind w:right="141"/>
        <w:rPr>
          <w:sz w:val="22"/>
        </w:rPr>
      </w:pPr>
      <w:r>
        <w:rPr>
          <w:sz w:val="22"/>
        </w:rPr>
        <w:t xml:space="preserve">One of the key changes proposed through the </w:t>
      </w:r>
      <w:r w:rsidRPr="009B3E62">
        <w:rPr>
          <w:sz w:val="22"/>
        </w:rPr>
        <w:t xml:space="preserve">White Paper </w:t>
      </w:r>
      <w:r>
        <w:rPr>
          <w:sz w:val="22"/>
        </w:rPr>
        <w:t>for local plans was the introduction of</w:t>
      </w:r>
      <w:r w:rsidRPr="009B3E62">
        <w:rPr>
          <w:sz w:val="22"/>
        </w:rPr>
        <w:t xml:space="preserve"> three categories of land</w:t>
      </w:r>
      <w:r>
        <w:rPr>
          <w:sz w:val="22"/>
        </w:rPr>
        <w:t xml:space="preserve">, </w:t>
      </w:r>
      <w:r w:rsidRPr="009B3E62">
        <w:rPr>
          <w:sz w:val="22"/>
        </w:rPr>
        <w:t>Growth, Renewal and Protection</w:t>
      </w:r>
      <w:r>
        <w:rPr>
          <w:sz w:val="22"/>
        </w:rPr>
        <w:t>,</w:t>
      </w:r>
      <w:r w:rsidRPr="009B3E62">
        <w:rPr>
          <w:sz w:val="22"/>
        </w:rPr>
        <w:t xml:space="preserve"> </w:t>
      </w:r>
      <w:r>
        <w:rPr>
          <w:sz w:val="22"/>
        </w:rPr>
        <w:t xml:space="preserve">under which all development must be classed. </w:t>
      </w:r>
      <w:r w:rsidRPr="009B3E62">
        <w:rPr>
          <w:sz w:val="22"/>
        </w:rPr>
        <w:t xml:space="preserve"> To ensure the Local plan</w:t>
      </w:r>
      <w:r>
        <w:rPr>
          <w:sz w:val="22"/>
        </w:rPr>
        <w:t xml:space="preserve"> is compatible with any new system developed on</w:t>
      </w:r>
      <w:r w:rsidRPr="009B3E62">
        <w:rPr>
          <w:sz w:val="22"/>
        </w:rPr>
        <w:t xml:space="preserve"> adoption, we </w:t>
      </w:r>
      <w:r>
        <w:rPr>
          <w:sz w:val="22"/>
        </w:rPr>
        <w:t xml:space="preserve">are suggesting that work on sites should be undertaken with </w:t>
      </w:r>
      <w:r w:rsidRPr="009B3E62">
        <w:rPr>
          <w:sz w:val="22"/>
        </w:rPr>
        <w:t xml:space="preserve">the proposed system of Growth, Renewal and Protection </w:t>
      </w:r>
      <w:r>
        <w:rPr>
          <w:sz w:val="22"/>
        </w:rPr>
        <w:t xml:space="preserve">areas in mind. This will mean that work on </w:t>
      </w:r>
      <w:r w:rsidRPr="009B3E62">
        <w:rPr>
          <w:sz w:val="22"/>
        </w:rPr>
        <w:t>identifying land for future development across Central Lancashire</w:t>
      </w:r>
      <w:r>
        <w:rPr>
          <w:sz w:val="22"/>
        </w:rPr>
        <w:t xml:space="preserve"> and the overall spatial </w:t>
      </w:r>
      <w:r w:rsidRPr="009B3E62">
        <w:rPr>
          <w:sz w:val="22"/>
        </w:rPr>
        <w:t xml:space="preserve">strategy </w:t>
      </w:r>
      <w:r>
        <w:rPr>
          <w:sz w:val="22"/>
        </w:rPr>
        <w:t xml:space="preserve">for Central Lancashire should link </w:t>
      </w:r>
      <w:r w:rsidRPr="009B3E62">
        <w:rPr>
          <w:sz w:val="22"/>
        </w:rPr>
        <w:t>to these proposals</w:t>
      </w:r>
      <w:r>
        <w:rPr>
          <w:sz w:val="22"/>
        </w:rPr>
        <w:t xml:space="preserve">, </w:t>
      </w:r>
      <w:r w:rsidRPr="009B3E62">
        <w:rPr>
          <w:sz w:val="22"/>
        </w:rPr>
        <w:t>indicating</w:t>
      </w:r>
      <w:r>
        <w:rPr>
          <w:sz w:val="22"/>
        </w:rPr>
        <w:t xml:space="preserve"> the extent of coverage of each category across Central Lancashire along with the type, scale and design of development we expect to take place within them. </w:t>
      </w:r>
    </w:p>
    <w:p w14:paraId="21D2BD78" w14:textId="77777777" w:rsidR="007D37AB" w:rsidRDefault="007D37AB" w:rsidP="007D37AB">
      <w:pPr>
        <w:pStyle w:val="ListParagraph"/>
        <w:rPr>
          <w:sz w:val="22"/>
        </w:rPr>
      </w:pPr>
    </w:p>
    <w:p w14:paraId="2CBB5898" w14:textId="77777777" w:rsidR="007D37AB" w:rsidRPr="009B3E62" w:rsidRDefault="007D37AB" w:rsidP="007D37AB">
      <w:pPr>
        <w:numPr>
          <w:ilvl w:val="0"/>
          <w:numId w:val="12"/>
        </w:numPr>
        <w:pBdr>
          <w:top w:val="single" w:sz="2" w:space="0" w:color="FFFFFF"/>
          <w:left w:val="single" w:sz="2" w:space="0" w:color="FFFFFF"/>
          <w:bottom w:val="single" w:sz="2" w:space="2" w:color="FFFFFF"/>
          <w:right w:val="single" w:sz="2" w:space="4" w:color="FFFFFF"/>
        </w:pBdr>
        <w:tabs>
          <w:tab w:val="left" w:pos="567"/>
        </w:tabs>
        <w:ind w:right="141"/>
        <w:rPr>
          <w:sz w:val="22"/>
        </w:rPr>
      </w:pPr>
      <w:r>
        <w:rPr>
          <w:sz w:val="22"/>
        </w:rPr>
        <w:t xml:space="preserve">By doing this we hope to </w:t>
      </w:r>
      <w:r w:rsidRPr="009B3E62">
        <w:rPr>
          <w:sz w:val="22"/>
        </w:rPr>
        <w:t>ensur</w:t>
      </w:r>
      <w:r>
        <w:rPr>
          <w:sz w:val="22"/>
        </w:rPr>
        <w:t>e</w:t>
      </w:r>
      <w:r w:rsidRPr="009B3E62">
        <w:rPr>
          <w:sz w:val="22"/>
        </w:rPr>
        <w:t xml:space="preserve"> the work on the plan accords with future </w:t>
      </w:r>
      <w:r>
        <w:rPr>
          <w:sz w:val="22"/>
        </w:rPr>
        <w:t>proposed planning reforms, enabling a simpler adaption to this regime and reducing the work required in any future updates needed to the plan to move to the new system</w:t>
      </w:r>
      <w:r w:rsidRPr="009B3E62">
        <w:rPr>
          <w:sz w:val="22"/>
        </w:rPr>
        <w:t xml:space="preserve">. </w:t>
      </w:r>
    </w:p>
    <w:p w14:paraId="2A429B4F" w14:textId="77777777" w:rsidR="007D37AB" w:rsidRDefault="007D37AB" w:rsidP="007D37AB">
      <w:pPr>
        <w:pStyle w:val="ListParagraph"/>
        <w:ind w:left="360"/>
        <w:rPr>
          <w:rFonts w:eastAsiaTheme="minorHAnsi" w:cs="Arial"/>
          <w:b/>
          <w:sz w:val="22"/>
          <w:szCs w:val="22"/>
        </w:rPr>
      </w:pPr>
    </w:p>
    <w:p w14:paraId="584CE23D" w14:textId="3A183A46" w:rsidR="007D37AB" w:rsidRPr="0074227E" w:rsidRDefault="0074227E" w:rsidP="0074227E">
      <w:pPr>
        <w:pStyle w:val="Heading2"/>
        <w:rPr>
          <w:rFonts w:eastAsiaTheme="minorHAnsi"/>
          <w:sz w:val="24"/>
          <w:szCs w:val="24"/>
        </w:rPr>
      </w:pPr>
      <w:r w:rsidRPr="0074227E">
        <w:rPr>
          <w:rFonts w:eastAsiaTheme="minorHAnsi"/>
          <w:sz w:val="24"/>
          <w:szCs w:val="24"/>
        </w:rPr>
        <w:t>Prefe</w:t>
      </w:r>
      <w:r>
        <w:rPr>
          <w:rFonts w:eastAsiaTheme="minorHAnsi"/>
          <w:sz w:val="24"/>
          <w:szCs w:val="24"/>
        </w:rPr>
        <w:t>r</w:t>
      </w:r>
      <w:r w:rsidRPr="0074227E">
        <w:rPr>
          <w:rFonts w:eastAsiaTheme="minorHAnsi"/>
          <w:sz w:val="24"/>
          <w:szCs w:val="24"/>
        </w:rPr>
        <w:t>red Options Development</w:t>
      </w:r>
    </w:p>
    <w:p w14:paraId="18903560" w14:textId="77777777" w:rsidR="007D37AB" w:rsidRDefault="007D37AB" w:rsidP="007D37AB">
      <w:pPr>
        <w:pStyle w:val="ListParagraph"/>
        <w:ind w:left="360"/>
        <w:rPr>
          <w:rFonts w:eastAsiaTheme="minorHAnsi" w:cs="Arial"/>
          <w:bCs/>
          <w:sz w:val="22"/>
          <w:szCs w:val="22"/>
        </w:rPr>
      </w:pPr>
    </w:p>
    <w:p w14:paraId="6F5C56F9" w14:textId="77777777" w:rsidR="007D37AB" w:rsidRDefault="007D37AB" w:rsidP="007D37AB">
      <w:pPr>
        <w:pStyle w:val="ListParagraph"/>
        <w:numPr>
          <w:ilvl w:val="0"/>
          <w:numId w:val="12"/>
        </w:numPr>
        <w:rPr>
          <w:rFonts w:eastAsiaTheme="minorHAnsi" w:cs="Arial"/>
          <w:bCs/>
          <w:sz w:val="22"/>
          <w:szCs w:val="22"/>
        </w:rPr>
      </w:pPr>
      <w:r>
        <w:rPr>
          <w:rFonts w:eastAsiaTheme="minorHAnsi" w:cs="Arial"/>
          <w:bCs/>
          <w:sz w:val="22"/>
          <w:szCs w:val="22"/>
        </w:rPr>
        <w:t xml:space="preserve">The Local Plan team have been progressing work on developing the Preferred Options plan.  The focus of work to date has been on assessing the sites to identify if sufficient land is available to meet local needs. We are close to completion of this work, and are in the process of setting up meetings with County on education and transport to bring in their expertise to further assess these sites, and with our flood risk consultants to start to consider the need to undertake sequential test on any proposed sites. This is to assist in identifying any issues with sites early in the process to ensure they can be adequately addressed. </w:t>
      </w:r>
    </w:p>
    <w:p w14:paraId="44818A04" w14:textId="77777777" w:rsidR="007D37AB" w:rsidRDefault="007D37AB" w:rsidP="007D37AB">
      <w:pPr>
        <w:pStyle w:val="ListParagraph"/>
        <w:ind w:left="360"/>
        <w:rPr>
          <w:rFonts w:eastAsiaTheme="minorHAnsi" w:cs="Arial"/>
          <w:bCs/>
          <w:sz w:val="22"/>
          <w:szCs w:val="22"/>
        </w:rPr>
      </w:pPr>
    </w:p>
    <w:p w14:paraId="38988329" w14:textId="77777777" w:rsidR="007D37AB" w:rsidRDefault="007D37AB" w:rsidP="007D37AB">
      <w:pPr>
        <w:pStyle w:val="ListParagraph"/>
        <w:numPr>
          <w:ilvl w:val="0"/>
          <w:numId w:val="12"/>
        </w:numPr>
        <w:rPr>
          <w:rFonts w:eastAsiaTheme="minorHAnsi" w:cs="Arial"/>
          <w:bCs/>
          <w:sz w:val="22"/>
          <w:szCs w:val="22"/>
        </w:rPr>
      </w:pPr>
      <w:r>
        <w:rPr>
          <w:sz w:val="22"/>
        </w:rPr>
        <w:t xml:space="preserve">Once the potential sites have been assessed, the Central Team will review the land requirements for Housing and Employment needs and assess whether there is sufficient land identified to meet this need. Should insufficient land be available we will need to revisit the approach set out in the SHELAA to consider other land options. On completion of this work </w:t>
      </w:r>
      <w:r>
        <w:rPr>
          <w:rFonts w:eastAsiaTheme="minorHAnsi" w:cs="Arial"/>
          <w:bCs/>
          <w:sz w:val="22"/>
          <w:szCs w:val="22"/>
        </w:rPr>
        <w:t xml:space="preserve">we </w:t>
      </w:r>
      <w:r>
        <w:rPr>
          <w:rFonts w:eastAsiaTheme="minorHAnsi" w:cs="Arial"/>
          <w:bCs/>
          <w:sz w:val="22"/>
          <w:szCs w:val="22"/>
        </w:rPr>
        <w:lastRenderedPageBreak/>
        <w:t>will engage with members across each Council to discuss the findings, setting out how proposals will assist in delivering local requirements.</w:t>
      </w:r>
    </w:p>
    <w:p w14:paraId="4DEC8F37" w14:textId="77777777" w:rsidR="007D37AB" w:rsidRDefault="007D37AB" w:rsidP="007D37AB">
      <w:pPr>
        <w:pStyle w:val="ListParagraph"/>
        <w:ind w:left="360"/>
        <w:rPr>
          <w:rFonts w:eastAsiaTheme="minorHAnsi" w:cs="Arial"/>
          <w:bCs/>
          <w:sz w:val="22"/>
          <w:szCs w:val="22"/>
        </w:rPr>
      </w:pPr>
    </w:p>
    <w:p w14:paraId="073F0A39" w14:textId="77777777" w:rsidR="007D37AB" w:rsidRDefault="007D37AB" w:rsidP="007D37AB">
      <w:pPr>
        <w:pStyle w:val="ListParagraph"/>
        <w:numPr>
          <w:ilvl w:val="0"/>
          <w:numId w:val="12"/>
        </w:numPr>
        <w:rPr>
          <w:rFonts w:eastAsiaTheme="minorHAnsi" w:cs="Arial"/>
          <w:bCs/>
          <w:sz w:val="22"/>
          <w:szCs w:val="22"/>
        </w:rPr>
      </w:pPr>
      <w:r>
        <w:rPr>
          <w:rFonts w:eastAsiaTheme="minorHAnsi" w:cs="Arial"/>
          <w:bCs/>
          <w:sz w:val="22"/>
          <w:szCs w:val="22"/>
        </w:rPr>
        <w:t xml:space="preserve"> We have reviewed and updated the Vision and Objectives, seeking to make these simpler and more concise and will be able to share these with members in the coming months. Work has also been progressing on identifying growth areas, and we are seeking to tie this in with the work that has been commissioned to support the Greater Lancashire Plan in identifying growth priorities for Lancashire. </w:t>
      </w:r>
    </w:p>
    <w:p w14:paraId="1877ED00" w14:textId="77777777" w:rsidR="007D37AB" w:rsidRDefault="007D37AB" w:rsidP="007D37AB">
      <w:pPr>
        <w:pStyle w:val="ListParagraph"/>
        <w:ind w:left="360"/>
        <w:rPr>
          <w:rFonts w:eastAsiaTheme="minorHAnsi" w:cs="Arial"/>
          <w:bCs/>
          <w:sz w:val="22"/>
          <w:szCs w:val="22"/>
        </w:rPr>
      </w:pPr>
    </w:p>
    <w:p w14:paraId="4BCBC6A2" w14:textId="77777777" w:rsidR="007D37AB" w:rsidRPr="00C6574B" w:rsidRDefault="007D37AB" w:rsidP="007D37AB">
      <w:pPr>
        <w:pStyle w:val="ListParagraph"/>
        <w:numPr>
          <w:ilvl w:val="0"/>
          <w:numId w:val="12"/>
        </w:numPr>
        <w:rPr>
          <w:rFonts w:eastAsiaTheme="minorHAnsi" w:cs="Arial"/>
          <w:b/>
          <w:sz w:val="22"/>
          <w:szCs w:val="22"/>
          <w:u w:val="single"/>
        </w:rPr>
      </w:pPr>
      <w:r>
        <w:rPr>
          <w:rFonts w:eastAsiaTheme="minorHAnsi" w:cs="Arial"/>
          <w:bCs/>
          <w:sz w:val="22"/>
          <w:szCs w:val="22"/>
        </w:rPr>
        <w:t>Work has also commenced on developing d</w:t>
      </w:r>
      <w:r w:rsidRPr="00C6574B">
        <w:rPr>
          <w:rFonts w:eastAsiaTheme="minorHAnsi" w:cs="Arial"/>
          <w:bCs/>
          <w:sz w:val="22"/>
          <w:szCs w:val="22"/>
        </w:rPr>
        <w:t>raft policies</w:t>
      </w:r>
      <w:r>
        <w:rPr>
          <w:rFonts w:eastAsiaTheme="minorHAnsi" w:cs="Arial"/>
          <w:bCs/>
          <w:sz w:val="22"/>
          <w:szCs w:val="22"/>
        </w:rPr>
        <w:t xml:space="preserve">, with initial focus on design, spatial strategy development, infrastructure planning, greenbelt and countryside areas designations.  Work on design is being updated to reflect the design guides published earlier this year, and to draw on work in areas developing draft design guides to enable us to make use of best practice in this area. </w:t>
      </w:r>
      <w:r w:rsidRPr="00C6574B">
        <w:rPr>
          <w:rFonts w:eastAsiaTheme="minorHAnsi" w:cs="Arial"/>
          <w:bCs/>
          <w:sz w:val="22"/>
          <w:szCs w:val="22"/>
        </w:rPr>
        <w:t xml:space="preserve"> </w:t>
      </w:r>
    </w:p>
    <w:p w14:paraId="63900014" w14:textId="77777777" w:rsidR="007D37AB" w:rsidRPr="006B4737" w:rsidRDefault="007D37AB" w:rsidP="007D37AB">
      <w:pPr>
        <w:pStyle w:val="ListParagraph"/>
        <w:pBdr>
          <w:top w:val="single" w:sz="2" w:space="0" w:color="FFFFFF"/>
          <w:left w:val="single" w:sz="2" w:space="0" w:color="FFFFFF"/>
          <w:bottom w:val="single" w:sz="2" w:space="2" w:color="FFFFFF"/>
          <w:right w:val="single" w:sz="2" w:space="4" w:color="FFFFFF"/>
        </w:pBdr>
        <w:tabs>
          <w:tab w:val="left" w:pos="-2130"/>
          <w:tab w:val="left" w:pos="567"/>
        </w:tabs>
        <w:ind w:left="360" w:right="141"/>
        <w:rPr>
          <w:sz w:val="22"/>
        </w:rPr>
      </w:pPr>
    </w:p>
    <w:p w14:paraId="265FE731" w14:textId="1BDF6D27" w:rsidR="007D37AB" w:rsidRPr="0074227E" w:rsidRDefault="0074227E" w:rsidP="0074227E">
      <w:pPr>
        <w:pStyle w:val="Heading2"/>
        <w:rPr>
          <w:rFonts w:eastAsiaTheme="minorHAnsi"/>
          <w:sz w:val="24"/>
          <w:szCs w:val="24"/>
        </w:rPr>
      </w:pPr>
      <w:r w:rsidRPr="0074227E">
        <w:rPr>
          <w:rFonts w:eastAsiaTheme="minorHAnsi"/>
          <w:sz w:val="24"/>
          <w:szCs w:val="24"/>
        </w:rPr>
        <w:t>Evidence Documents</w:t>
      </w:r>
    </w:p>
    <w:p w14:paraId="48351A2B" w14:textId="77777777" w:rsidR="007D37AB" w:rsidRPr="0074227E" w:rsidRDefault="007D37AB" w:rsidP="0074227E">
      <w:pPr>
        <w:pStyle w:val="Heading2"/>
        <w:rPr>
          <w:sz w:val="24"/>
          <w:szCs w:val="24"/>
        </w:rPr>
      </w:pPr>
    </w:p>
    <w:p w14:paraId="3839B585" w14:textId="66552A79" w:rsidR="007D37AB" w:rsidRPr="0074227E" w:rsidRDefault="0074227E" w:rsidP="0074227E">
      <w:pPr>
        <w:pStyle w:val="Heading2"/>
        <w:rPr>
          <w:sz w:val="24"/>
          <w:szCs w:val="24"/>
        </w:rPr>
      </w:pPr>
      <w:r w:rsidRPr="0074227E">
        <w:rPr>
          <w:sz w:val="24"/>
          <w:szCs w:val="24"/>
        </w:rPr>
        <w:t>Strategic Flood Risk Assessment (S</w:t>
      </w:r>
      <w:r>
        <w:rPr>
          <w:sz w:val="24"/>
          <w:szCs w:val="24"/>
        </w:rPr>
        <w:t>FRA</w:t>
      </w:r>
      <w:r w:rsidRPr="0074227E">
        <w:rPr>
          <w:sz w:val="24"/>
          <w:szCs w:val="24"/>
        </w:rPr>
        <w:t>)</w:t>
      </w:r>
    </w:p>
    <w:p w14:paraId="18F57740" w14:textId="77777777" w:rsidR="007D37AB" w:rsidRDefault="007D37AB" w:rsidP="007D37AB">
      <w:pPr>
        <w:pBdr>
          <w:top w:val="single" w:sz="2" w:space="1" w:color="FFFFFF"/>
          <w:left w:val="single" w:sz="2" w:space="0" w:color="FFFFFF"/>
          <w:bottom w:val="single" w:sz="2" w:space="2" w:color="FFFFFF"/>
          <w:right w:val="single" w:sz="2" w:space="4" w:color="FFFFFF"/>
        </w:pBdr>
        <w:ind w:right="141"/>
        <w:rPr>
          <w:sz w:val="22"/>
        </w:rPr>
      </w:pPr>
    </w:p>
    <w:p w14:paraId="1BEC941D" w14:textId="77777777" w:rsidR="007D37AB" w:rsidRPr="000A5008" w:rsidRDefault="007D37AB" w:rsidP="007D37AB">
      <w:pPr>
        <w:pStyle w:val="ListParagraph"/>
        <w:numPr>
          <w:ilvl w:val="0"/>
          <w:numId w:val="12"/>
        </w:numPr>
        <w:rPr>
          <w:sz w:val="22"/>
          <w:szCs w:val="22"/>
        </w:rPr>
      </w:pPr>
      <w:r>
        <w:rPr>
          <w:sz w:val="22"/>
          <w:szCs w:val="22"/>
        </w:rPr>
        <w:t xml:space="preserve">The findings of the Level 1 SFRA are being used to inform work on assessing the sites, specifically the information on the strategic recommendations under which all sites received through the call for sites process have been categorised.  </w:t>
      </w:r>
      <w:r w:rsidRPr="000A5008">
        <w:rPr>
          <w:sz w:val="22"/>
          <w:szCs w:val="22"/>
        </w:rPr>
        <w:t xml:space="preserve">The following broad Strategic Recommendations (SR) </w:t>
      </w:r>
      <w:r>
        <w:rPr>
          <w:sz w:val="22"/>
          <w:szCs w:val="22"/>
        </w:rPr>
        <w:t>are used</w:t>
      </w:r>
      <w:r w:rsidRPr="000A5008">
        <w:rPr>
          <w:sz w:val="22"/>
          <w:szCs w:val="22"/>
        </w:rPr>
        <w:t>:</w:t>
      </w:r>
    </w:p>
    <w:p w14:paraId="5DFAE969" w14:textId="77777777" w:rsidR="007D37AB" w:rsidRPr="000A5008" w:rsidRDefault="007D37AB" w:rsidP="007D37AB">
      <w:pPr>
        <w:pStyle w:val="ListParagraph"/>
        <w:ind w:left="360"/>
        <w:rPr>
          <w:sz w:val="22"/>
          <w:szCs w:val="22"/>
        </w:rPr>
      </w:pPr>
    </w:p>
    <w:p w14:paraId="7DD948EB" w14:textId="77777777" w:rsidR="007D37AB" w:rsidRPr="000A5008" w:rsidRDefault="007D37AB" w:rsidP="007D37AB">
      <w:pPr>
        <w:pStyle w:val="ListParagraph"/>
        <w:numPr>
          <w:ilvl w:val="1"/>
          <w:numId w:val="14"/>
        </w:numPr>
        <w:rPr>
          <w:sz w:val="22"/>
          <w:szCs w:val="22"/>
        </w:rPr>
      </w:pPr>
      <w:r w:rsidRPr="000A5008">
        <w:rPr>
          <w:sz w:val="22"/>
          <w:szCs w:val="22"/>
        </w:rPr>
        <w:t>SR A – consider withdrawal based on significant level of fluvial/tidal or surface water flood risk (if development cannot be directed away from areas at risk),</w:t>
      </w:r>
    </w:p>
    <w:p w14:paraId="13CF4F2B" w14:textId="77777777" w:rsidR="007D37AB" w:rsidRPr="000A5008" w:rsidRDefault="007D37AB" w:rsidP="007D37AB">
      <w:pPr>
        <w:pStyle w:val="ListParagraph"/>
        <w:numPr>
          <w:ilvl w:val="1"/>
          <w:numId w:val="14"/>
        </w:numPr>
        <w:rPr>
          <w:sz w:val="22"/>
          <w:szCs w:val="22"/>
        </w:rPr>
      </w:pPr>
      <w:r w:rsidRPr="000A5008">
        <w:rPr>
          <w:sz w:val="22"/>
          <w:szCs w:val="22"/>
        </w:rPr>
        <w:t>SR B – Exception Test required,</w:t>
      </w:r>
    </w:p>
    <w:p w14:paraId="131CD866" w14:textId="77777777" w:rsidR="007D37AB" w:rsidRPr="000A5008" w:rsidRDefault="007D37AB" w:rsidP="007D37AB">
      <w:pPr>
        <w:pStyle w:val="ListParagraph"/>
        <w:numPr>
          <w:ilvl w:val="1"/>
          <w:numId w:val="14"/>
        </w:numPr>
        <w:rPr>
          <w:sz w:val="22"/>
          <w:szCs w:val="22"/>
        </w:rPr>
      </w:pPr>
      <w:r w:rsidRPr="000A5008">
        <w:rPr>
          <w:sz w:val="22"/>
          <w:szCs w:val="22"/>
        </w:rPr>
        <w:t>SR C – detailed consideration of site layout and design around flood risk,</w:t>
      </w:r>
    </w:p>
    <w:p w14:paraId="54A6883C" w14:textId="77777777" w:rsidR="007D37AB" w:rsidRPr="000A5008" w:rsidRDefault="007D37AB" w:rsidP="007D37AB">
      <w:pPr>
        <w:pStyle w:val="ListParagraph"/>
        <w:numPr>
          <w:ilvl w:val="1"/>
          <w:numId w:val="14"/>
        </w:numPr>
        <w:rPr>
          <w:sz w:val="22"/>
          <w:szCs w:val="22"/>
        </w:rPr>
      </w:pPr>
      <w:r w:rsidRPr="000A5008">
        <w:rPr>
          <w:sz w:val="22"/>
          <w:szCs w:val="22"/>
        </w:rPr>
        <w:t xml:space="preserve">SR D – development could be allocated subject to an FRA, </w:t>
      </w:r>
    </w:p>
    <w:p w14:paraId="13C55512" w14:textId="77777777" w:rsidR="007D37AB" w:rsidRDefault="007D37AB" w:rsidP="007D37AB">
      <w:pPr>
        <w:pStyle w:val="ListParagraph"/>
        <w:numPr>
          <w:ilvl w:val="1"/>
          <w:numId w:val="14"/>
        </w:numPr>
        <w:rPr>
          <w:sz w:val="22"/>
          <w:szCs w:val="22"/>
        </w:rPr>
      </w:pPr>
      <w:r w:rsidRPr="000A5008">
        <w:rPr>
          <w:sz w:val="22"/>
          <w:szCs w:val="22"/>
        </w:rPr>
        <w:t>SR E – development could be allocated on flood risk grounds subject to consultation with the LPA / Lead Local Flood Authority (LLFA).</w:t>
      </w:r>
    </w:p>
    <w:p w14:paraId="145D3CE7" w14:textId="77777777" w:rsidR="007D37AB" w:rsidRPr="000A5008" w:rsidRDefault="007D37AB" w:rsidP="007D37AB">
      <w:pPr>
        <w:pStyle w:val="ListParagraph"/>
        <w:ind w:left="1080"/>
        <w:rPr>
          <w:sz w:val="22"/>
          <w:szCs w:val="22"/>
        </w:rPr>
      </w:pPr>
    </w:p>
    <w:p w14:paraId="57F62795" w14:textId="77777777" w:rsidR="007D37AB" w:rsidRDefault="007D37AB" w:rsidP="007D37AB">
      <w:pPr>
        <w:pStyle w:val="ListParagraph"/>
        <w:numPr>
          <w:ilvl w:val="0"/>
          <w:numId w:val="12"/>
        </w:numPr>
        <w:rPr>
          <w:sz w:val="22"/>
          <w:szCs w:val="22"/>
        </w:rPr>
      </w:pPr>
      <w:r>
        <w:rPr>
          <w:sz w:val="22"/>
          <w:szCs w:val="22"/>
        </w:rPr>
        <w:t xml:space="preserve">All sites received through the call for sites process have been assessed within the SFRA Level 1. This include sites which may not be taken forward however assessing all sites to date provides useful information to inform the evidence base for the Local Plan. </w:t>
      </w:r>
    </w:p>
    <w:p w14:paraId="19596BC7" w14:textId="77777777" w:rsidR="007D37AB" w:rsidRDefault="007D37AB" w:rsidP="007D37AB">
      <w:pPr>
        <w:pStyle w:val="ListParagraph"/>
        <w:ind w:left="360"/>
        <w:rPr>
          <w:sz w:val="22"/>
          <w:szCs w:val="22"/>
        </w:rPr>
      </w:pPr>
    </w:p>
    <w:p w14:paraId="1688734F" w14:textId="77777777" w:rsidR="007D37AB" w:rsidRDefault="007D37AB" w:rsidP="007D37AB">
      <w:pPr>
        <w:pStyle w:val="ListParagraph"/>
        <w:numPr>
          <w:ilvl w:val="0"/>
          <w:numId w:val="12"/>
        </w:numPr>
        <w:rPr>
          <w:sz w:val="22"/>
          <w:szCs w:val="22"/>
        </w:rPr>
      </w:pPr>
      <w:r w:rsidRPr="008E6589">
        <w:rPr>
          <w:sz w:val="22"/>
          <w:szCs w:val="22"/>
        </w:rPr>
        <w:t>Further work on flood risk is required if sites in the higher categories are being considered for development and we need to apply the sequential test. If sites are still considered to have merit to being looked at further, a sequential test will need to be carried out, and if passed then the Exception test</w:t>
      </w:r>
      <w:r>
        <w:rPr>
          <w:sz w:val="22"/>
          <w:szCs w:val="22"/>
        </w:rPr>
        <w:t xml:space="preserve"> will be undertaken</w:t>
      </w:r>
      <w:r w:rsidRPr="008E6589">
        <w:rPr>
          <w:sz w:val="22"/>
          <w:szCs w:val="22"/>
        </w:rPr>
        <w:t xml:space="preserve"> if required on these sites. </w:t>
      </w:r>
      <w:r>
        <w:rPr>
          <w:sz w:val="22"/>
          <w:szCs w:val="22"/>
        </w:rPr>
        <w:t xml:space="preserve"> This work would be undertaken through a SFRA Level 2, and JBA are lined up to look at the need for this from July 21.</w:t>
      </w:r>
    </w:p>
    <w:p w14:paraId="0BBC5227" w14:textId="77777777" w:rsidR="007D37AB" w:rsidRPr="008E6589" w:rsidRDefault="007D37AB" w:rsidP="007D37AB">
      <w:pPr>
        <w:pStyle w:val="ListParagraph"/>
        <w:ind w:left="360"/>
        <w:rPr>
          <w:sz w:val="22"/>
          <w:szCs w:val="22"/>
        </w:rPr>
      </w:pPr>
      <w:r w:rsidRPr="008E6589">
        <w:rPr>
          <w:sz w:val="22"/>
          <w:szCs w:val="22"/>
        </w:rPr>
        <w:t xml:space="preserve"> </w:t>
      </w:r>
    </w:p>
    <w:p w14:paraId="52A85B56" w14:textId="52DA85CE" w:rsidR="007D37AB" w:rsidRPr="0074227E" w:rsidRDefault="0074227E" w:rsidP="0074227E">
      <w:pPr>
        <w:pStyle w:val="Heading2"/>
        <w:rPr>
          <w:rFonts w:eastAsiaTheme="minorHAnsi"/>
          <w:sz w:val="24"/>
          <w:szCs w:val="24"/>
        </w:rPr>
      </w:pPr>
      <w:r w:rsidRPr="0074227E">
        <w:rPr>
          <w:rFonts w:eastAsiaTheme="minorHAnsi"/>
          <w:sz w:val="24"/>
          <w:szCs w:val="24"/>
        </w:rPr>
        <w:t>Housing Needs Study</w:t>
      </w:r>
    </w:p>
    <w:p w14:paraId="1FC4E2C9" w14:textId="77777777" w:rsidR="007D37AB" w:rsidRPr="00A63966" w:rsidRDefault="007D37AB" w:rsidP="007D37AB">
      <w:pPr>
        <w:pBdr>
          <w:top w:val="single" w:sz="2" w:space="1" w:color="FFFFFF"/>
          <w:left w:val="single" w:sz="2" w:space="0" w:color="FFFFFF"/>
          <w:bottom w:val="single" w:sz="2" w:space="2" w:color="FFFFFF"/>
          <w:right w:val="single" w:sz="2" w:space="4" w:color="FFFFFF"/>
        </w:pBdr>
        <w:ind w:left="567" w:right="141"/>
        <w:rPr>
          <w:b/>
          <w:bCs/>
          <w:sz w:val="22"/>
        </w:rPr>
      </w:pPr>
    </w:p>
    <w:p w14:paraId="5F3D0C1D" w14:textId="77777777" w:rsidR="007D37AB" w:rsidRDefault="007D37AB" w:rsidP="007D37AB">
      <w:pPr>
        <w:numPr>
          <w:ilvl w:val="0"/>
          <w:numId w:val="12"/>
        </w:num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Preston and Chorley Councils have partnered to commission a Housing Needs Study, South Ribble having undertaken a similar study in 2019.  This study will look in more detail at housing needs of specific areas of Chorley and Preston and at the type of housing that is required.  Work is expected to be completed summer 2021.</w:t>
      </w:r>
    </w:p>
    <w:p w14:paraId="44069F3C" w14:textId="77777777" w:rsidR="007D37AB" w:rsidRDefault="007D37AB" w:rsidP="007D37AB">
      <w:pPr>
        <w:pBdr>
          <w:top w:val="single" w:sz="2" w:space="1" w:color="FFFFFF"/>
          <w:left w:val="single" w:sz="2" w:space="0" w:color="FFFFFF"/>
          <w:bottom w:val="single" w:sz="2" w:space="2" w:color="FFFFFF"/>
          <w:right w:val="single" w:sz="2" w:space="4" w:color="FFFFFF"/>
        </w:pBdr>
        <w:tabs>
          <w:tab w:val="left" w:pos="567"/>
        </w:tabs>
        <w:ind w:left="360" w:right="141"/>
        <w:rPr>
          <w:sz w:val="22"/>
        </w:rPr>
      </w:pPr>
    </w:p>
    <w:p w14:paraId="4D178D73" w14:textId="6FDAFEF1" w:rsidR="007D37AB" w:rsidRPr="0074227E" w:rsidRDefault="0074227E" w:rsidP="0074227E">
      <w:pPr>
        <w:pStyle w:val="Heading2"/>
        <w:rPr>
          <w:sz w:val="24"/>
          <w:szCs w:val="24"/>
        </w:rPr>
      </w:pPr>
      <w:r w:rsidRPr="0074227E">
        <w:rPr>
          <w:sz w:val="24"/>
          <w:szCs w:val="24"/>
        </w:rPr>
        <w:t>Central Lancashire Density Study</w:t>
      </w:r>
    </w:p>
    <w:p w14:paraId="1B9A47A7" w14:textId="77777777" w:rsidR="007D37AB" w:rsidRDefault="007D37AB" w:rsidP="007D37AB">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08BB811A" w14:textId="77777777" w:rsidR="007D37AB" w:rsidRDefault="007D37AB" w:rsidP="007D37AB">
      <w:pPr>
        <w:numPr>
          <w:ilvl w:val="0"/>
          <w:numId w:val="12"/>
        </w:num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 xml:space="preserve">Hive Planning have been commissioned to undertake </w:t>
      </w:r>
      <w:r w:rsidRPr="007B36D8">
        <w:rPr>
          <w:sz w:val="22"/>
        </w:rPr>
        <w:t xml:space="preserve">a review of densities historically achieved on residential developments across Central Lancashire. This is required to inform </w:t>
      </w:r>
      <w:r>
        <w:rPr>
          <w:sz w:val="22"/>
        </w:rPr>
        <w:t xml:space="preserve">our </w:t>
      </w:r>
      <w:r w:rsidRPr="007B36D8">
        <w:rPr>
          <w:sz w:val="22"/>
        </w:rPr>
        <w:t xml:space="preserve">assumptions about the potential development capacity of sites being considered </w:t>
      </w:r>
      <w:r>
        <w:rPr>
          <w:sz w:val="22"/>
        </w:rPr>
        <w:t>for</w:t>
      </w:r>
      <w:r w:rsidRPr="007B36D8">
        <w:rPr>
          <w:sz w:val="22"/>
        </w:rPr>
        <w:t xml:space="preserve"> allocation in the CLLP.</w:t>
      </w:r>
    </w:p>
    <w:p w14:paraId="1C547519" w14:textId="77777777" w:rsidR="007D37AB" w:rsidRDefault="007D37AB" w:rsidP="007D37AB">
      <w:pPr>
        <w:pBdr>
          <w:top w:val="single" w:sz="2" w:space="1" w:color="FFFFFF"/>
          <w:left w:val="single" w:sz="2" w:space="0" w:color="FFFFFF"/>
          <w:bottom w:val="single" w:sz="2" w:space="2" w:color="FFFFFF"/>
          <w:right w:val="single" w:sz="2" w:space="4" w:color="FFFFFF"/>
        </w:pBdr>
        <w:tabs>
          <w:tab w:val="left" w:pos="567"/>
        </w:tabs>
        <w:ind w:left="360" w:right="141"/>
        <w:rPr>
          <w:sz w:val="22"/>
        </w:rPr>
      </w:pPr>
    </w:p>
    <w:p w14:paraId="6F1D11D4" w14:textId="77777777" w:rsidR="007D37AB" w:rsidRDefault="007D37AB" w:rsidP="007D37AB">
      <w:pPr>
        <w:numPr>
          <w:ilvl w:val="0"/>
          <w:numId w:val="12"/>
        </w:numPr>
        <w:pBdr>
          <w:top w:val="single" w:sz="2" w:space="1" w:color="FFFFFF"/>
          <w:left w:val="single" w:sz="2" w:space="0" w:color="FFFFFF"/>
          <w:bottom w:val="single" w:sz="2" w:space="2" w:color="FFFFFF"/>
          <w:right w:val="single" w:sz="2" w:space="4" w:color="FFFFFF"/>
        </w:pBdr>
        <w:tabs>
          <w:tab w:val="left" w:pos="567"/>
        </w:tabs>
        <w:ind w:right="141"/>
        <w:rPr>
          <w:sz w:val="22"/>
        </w:rPr>
      </w:pPr>
      <w:r w:rsidRPr="007B36D8">
        <w:rPr>
          <w:sz w:val="22"/>
        </w:rPr>
        <w:lastRenderedPageBreak/>
        <w:t>The purpose of this instruction is to provide an evidence base on which to inform and support assumptions about the capacity of sites proposed to be allocated for residential development through the CLLP. This will be achieved by using data gathered around housing densities of sites which have previously been developed or are under construction, wherever possible.</w:t>
      </w:r>
    </w:p>
    <w:p w14:paraId="4941D260" w14:textId="77777777" w:rsidR="007D37AB" w:rsidRDefault="007D37AB" w:rsidP="007D37AB">
      <w:pPr>
        <w:pStyle w:val="ListParagraph"/>
        <w:rPr>
          <w:sz w:val="22"/>
        </w:rPr>
      </w:pPr>
    </w:p>
    <w:p w14:paraId="7D307720" w14:textId="77777777" w:rsidR="007D37AB" w:rsidRPr="003F34C9" w:rsidRDefault="007D37AB" w:rsidP="007D37AB">
      <w:pPr>
        <w:numPr>
          <w:ilvl w:val="0"/>
          <w:numId w:val="12"/>
        </w:numPr>
        <w:pBdr>
          <w:top w:val="single" w:sz="2" w:space="1" w:color="FFFFFF"/>
          <w:left w:val="single" w:sz="2" w:space="0" w:color="FFFFFF"/>
          <w:bottom w:val="single" w:sz="2" w:space="2" w:color="FFFFFF"/>
          <w:right w:val="single" w:sz="2" w:space="4" w:color="FFFFFF"/>
        </w:pBdr>
        <w:tabs>
          <w:tab w:val="left" w:pos="567"/>
        </w:tabs>
        <w:ind w:right="141"/>
        <w:rPr>
          <w:sz w:val="22"/>
        </w:rPr>
      </w:pPr>
      <w:r w:rsidRPr="007B36D8">
        <w:rPr>
          <w:sz w:val="22"/>
        </w:rPr>
        <w:t>It is intended that the output from this commission will be used to inform the capacity assumptions on future residential allocations across Central Lancashire</w:t>
      </w:r>
      <w:r>
        <w:rPr>
          <w:sz w:val="22"/>
        </w:rPr>
        <w:t xml:space="preserve"> and will</w:t>
      </w:r>
      <w:r w:rsidRPr="007B36D8">
        <w:rPr>
          <w:sz w:val="22"/>
        </w:rPr>
        <w:t xml:space="preserve"> inform</w:t>
      </w:r>
      <w:r>
        <w:rPr>
          <w:sz w:val="22"/>
        </w:rPr>
        <w:t xml:space="preserve"> work on</w:t>
      </w:r>
      <w:r w:rsidRPr="007B36D8">
        <w:rPr>
          <w:sz w:val="22"/>
        </w:rPr>
        <w:t xml:space="preserve"> capacity assumptions</w:t>
      </w:r>
      <w:r>
        <w:rPr>
          <w:sz w:val="22"/>
        </w:rPr>
        <w:t xml:space="preserve"> to be </w:t>
      </w:r>
      <w:r w:rsidRPr="007B36D8">
        <w:rPr>
          <w:sz w:val="22"/>
        </w:rPr>
        <w:t xml:space="preserve">applied to the sites which </w:t>
      </w:r>
      <w:r>
        <w:rPr>
          <w:sz w:val="22"/>
        </w:rPr>
        <w:t xml:space="preserve">are identified </w:t>
      </w:r>
      <w:r w:rsidRPr="007B36D8">
        <w:rPr>
          <w:sz w:val="22"/>
        </w:rPr>
        <w:t xml:space="preserve"> within the Strategic Housing (and Economic) Land Availability Assessment (SHLAA/SHELAA).</w:t>
      </w:r>
      <w:r>
        <w:rPr>
          <w:sz w:val="22"/>
        </w:rPr>
        <w:t xml:space="preserve"> Work is expected to be completed on this by summer 2021.</w:t>
      </w:r>
    </w:p>
    <w:p w14:paraId="4757070D" w14:textId="77777777" w:rsidR="007D37AB" w:rsidRDefault="007D37AB" w:rsidP="007D37AB">
      <w:pPr>
        <w:pBdr>
          <w:top w:val="single" w:sz="2" w:space="1" w:color="FFFFFF"/>
          <w:left w:val="single" w:sz="2" w:space="0" w:color="FFFFFF"/>
          <w:bottom w:val="single" w:sz="2" w:space="2" w:color="FFFFFF"/>
          <w:right w:val="single" w:sz="2" w:space="4" w:color="FFFFFF"/>
        </w:pBdr>
        <w:ind w:left="567" w:right="141"/>
        <w:rPr>
          <w:rFonts w:eastAsiaTheme="minorHAnsi" w:cs="Arial"/>
          <w:sz w:val="22"/>
          <w:szCs w:val="22"/>
        </w:rPr>
      </w:pPr>
    </w:p>
    <w:p w14:paraId="70B66472" w14:textId="77777777" w:rsidR="007D37AB" w:rsidRDefault="007D37AB" w:rsidP="007D37AB">
      <w:pPr>
        <w:rPr>
          <w:rFonts w:eastAsiaTheme="minorHAnsi" w:cs="Arial"/>
          <w:b/>
          <w:bCs/>
          <w:sz w:val="22"/>
          <w:szCs w:val="22"/>
        </w:rPr>
      </w:pPr>
    </w:p>
    <w:p w14:paraId="20386ABE" w14:textId="4E01000A" w:rsidR="007D37AB" w:rsidRPr="0074227E" w:rsidRDefault="0074227E" w:rsidP="0074227E">
      <w:pPr>
        <w:pStyle w:val="Heading2"/>
        <w:rPr>
          <w:rFonts w:eastAsiaTheme="minorHAnsi"/>
          <w:sz w:val="24"/>
          <w:szCs w:val="24"/>
        </w:rPr>
      </w:pPr>
      <w:r w:rsidRPr="0074227E">
        <w:rPr>
          <w:rFonts w:eastAsiaTheme="minorHAnsi"/>
          <w:sz w:val="24"/>
          <w:szCs w:val="24"/>
        </w:rPr>
        <w:t>Central Lancashire Transport Masterplan</w:t>
      </w:r>
    </w:p>
    <w:p w14:paraId="2F63C248" w14:textId="77777777" w:rsidR="007D37AB" w:rsidRPr="006F64A5" w:rsidRDefault="007D37AB" w:rsidP="007D37AB">
      <w:pPr>
        <w:pBdr>
          <w:top w:val="single" w:sz="2" w:space="1" w:color="FFFFFF"/>
          <w:left w:val="single" w:sz="2" w:space="0" w:color="FFFFFF"/>
          <w:bottom w:val="single" w:sz="2" w:space="2" w:color="FFFFFF"/>
          <w:right w:val="single" w:sz="2" w:space="4" w:color="FFFFFF"/>
        </w:pBdr>
        <w:ind w:left="567" w:right="141"/>
        <w:rPr>
          <w:sz w:val="22"/>
        </w:rPr>
      </w:pPr>
    </w:p>
    <w:p w14:paraId="21211408" w14:textId="77777777" w:rsidR="007D37AB" w:rsidRDefault="007D37AB" w:rsidP="007D37AB">
      <w:pPr>
        <w:pStyle w:val="ListParagraph"/>
        <w:numPr>
          <w:ilvl w:val="0"/>
          <w:numId w:val="12"/>
        </w:numPr>
        <w:rPr>
          <w:rFonts w:eastAsiaTheme="minorHAnsi" w:cs="Arial"/>
          <w:sz w:val="22"/>
          <w:szCs w:val="22"/>
        </w:rPr>
      </w:pPr>
      <w:r>
        <w:rPr>
          <w:rFonts w:eastAsiaTheme="minorHAnsi" w:cs="Arial"/>
          <w:sz w:val="22"/>
          <w:szCs w:val="22"/>
        </w:rPr>
        <w:t>Discussion are been set up to engage with LCC on undertaking initial assessment of the proposed sites for the Local Plan. LCC will be engaged to run a test working options to help inform decisions on growth options and potential allocations. This work will identify any issues arising from the options presented and infrastructure needs which could be associated with their delivery.</w:t>
      </w:r>
    </w:p>
    <w:p w14:paraId="0D0A4283" w14:textId="77777777" w:rsidR="007D37AB" w:rsidRPr="006D5090" w:rsidRDefault="007D37AB" w:rsidP="007D37AB">
      <w:pPr>
        <w:pStyle w:val="ListParagraph"/>
        <w:ind w:left="567"/>
        <w:rPr>
          <w:rFonts w:eastAsiaTheme="minorHAnsi" w:cs="Arial"/>
          <w:sz w:val="22"/>
          <w:szCs w:val="22"/>
        </w:rPr>
      </w:pPr>
    </w:p>
    <w:p w14:paraId="5DA659A1" w14:textId="0CFA346F" w:rsidR="007D37AB" w:rsidRPr="0074227E" w:rsidRDefault="0074227E" w:rsidP="0074227E">
      <w:pPr>
        <w:pStyle w:val="Heading2"/>
        <w:rPr>
          <w:sz w:val="24"/>
          <w:szCs w:val="24"/>
        </w:rPr>
      </w:pPr>
      <w:r w:rsidRPr="0074227E">
        <w:rPr>
          <w:sz w:val="24"/>
          <w:szCs w:val="24"/>
        </w:rPr>
        <w:t>Climate Change</w:t>
      </w:r>
    </w:p>
    <w:p w14:paraId="51C95E9D" w14:textId="77777777" w:rsidR="007D37AB" w:rsidRPr="00D41B2F" w:rsidRDefault="007D37AB" w:rsidP="007D37AB">
      <w:pPr>
        <w:pBdr>
          <w:top w:val="single" w:sz="2" w:space="1" w:color="FFFFFF"/>
          <w:left w:val="single" w:sz="2" w:space="0" w:color="FFFFFF"/>
          <w:bottom w:val="single" w:sz="2" w:space="2" w:color="FFFFFF"/>
          <w:right w:val="single" w:sz="2" w:space="4" w:color="FFFFFF"/>
        </w:pBdr>
        <w:ind w:left="567" w:right="141"/>
        <w:rPr>
          <w:sz w:val="22"/>
        </w:rPr>
      </w:pPr>
    </w:p>
    <w:p w14:paraId="353F80CE" w14:textId="77777777" w:rsidR="007D37AB" w:rsidRPr="008F37F8" w:rsidRDefault="007D37AB" w:rsidP="007D37AB">
      <w:pPr>
        <w:numPr>
          <w:ilvl w:val="0"/>
          <w:numId w:val="12"/>
        </w:numPr>
        <w:pBdr>
          <w:top w:val="single" w:sz="2" w:space="1" w:color="FFFFFF"/>
          <w:left w:val="single" w:sz="2" w:space="0" w:color="FFFFFF"/>
          <w:bottom w:val="single" w:sz="2" w:space="2" w:color="FFFFFF"/>
          <w:right w:val="single" w:sz="2" w:space="4" w:color="FFFFFF"/>
        </w:pBdr>
        <w:tabs>
          <w:tab w:val="left" w:pos="567"/>
        </w:tabs>
        <w:ind w:right="141"/>
        <w:rPr>
          <w:sz w:val="22"/>
        </w:rPr>
      </w:pPr>
      <w:r>
        <w:rPr>
          <w:bCs/>
          <w:sz w:val="22"/>
        </w:rPr>
        <w:t xml:space="preserve">The County work on the environment and climate change is in progress and due for initial reporting this summer. This work will provide a carbon assessment of Lancashire, which will provide evidence on achieving the goal of being net carbon zero. This work will look at a range of options to delivering net zero and identify those likely to be most effective in achieving this goal. </w:t>
      </w:r>
    </w:p>
    <w:p w14:paraId="603D3B85" w14:textId="77777777" w:rsidR="007D37AB" w:rsidRPr="00590732" w:rsidRDefault="007D37AB" w:rsidP="007D37AB">
      <w:pPr>
        <w:pBdr>
          <w:top w:val="single" w:sz="2" w:space="1" w:color="FFFFFF"/>
          <w:left w:val="single" w:sz="2" w:space="0" w:color="FFFFFF"/>
          <w:bottom w:val="single" w:sz="2" w:space="2" w:color="FFFFFF"/>
          <w:right w:val="single" w:sz="2" w:space="4" w:color="FFFFFF"/>
        </w:pBdr>
        <w:ind w:left="567" w:right="141"/>
        <w:rPr>
          <w:sz w:val="22"/>
        </w:rPr>
      </w:pPr>
    </w:p>
    <w:p w14:paraId="2821519B" w14:textId="77777777" w:rsidR="007D37AB" w:rsidRPr="008F37F8" w:rsidRDefault="007D37AB" w:rsidP="007D37AB">
      <w:pPr>
        <w:numPr>
          <w:ilvl w:val="0"/>
          <w:numId w:val="12"/>
        </w:numPr>
        <w:pBdr>
          <w:top w:val="single" w:sz="2" w:space="1" w:color="FFFFFF"/>
          <w:left w:val="single" w:sz="2" w:space="0" w:color="FFFFFF"/>
          <w:bottom w:val="single" w:sz="2" w:space="2" w:color="FFFFFF"/>
          <w:right w:val="single" w:sz="2" w:space="4" w:color="FFFFFF"/>
        </w:pBdr>
        <w:tabs>
          <w:tab w:val="left" w:pos="567"/>
        </w:tabs>
        <w:ind w:right="141"/>
        <w:rPr>
          <w:sz w:val="22"/>
        </w:rPr>
      </w:pPr>
      <w:r>
        <w:rPr>
          <w:bCs/>
          <w:sz w:val="22"/>
        </w:rPr>
        <w:t>Work at a local level is continuing alongside this project and we will look to undertake further research as necessary to help inform how the Local Plan can effectively address the issue of climate change.  We are also continuing to work with planning colleagues from across Lancashire on climate change and sharing best practice on how to address this across all areas of planning, recognising that it is an above local issue and one where we need to work in partnership with one another to deliver our combined goal.</w:t>
      </w:r>
    </w:p>
    <w:p w14:paraId="21447D8E" w14:textId="77777777" w:rsidR="007D37AB" w:rsidRPr="00590732" w:rsidRDefault="007D37AB" w:rsidP="007D37AB">
      <w:pPr>
        <w:pBdr>
          <w:top w:val="single" w:sz="2" w:space="1" w:color="FFFFFF"/>
          <w:left w:val="single" w:sz="2" w:space="0" w:color="FFFFFF"/>
          <w:bottom w:val="single" w:sz="2" w:space="2" w:color="FFFFFF"/>
          <w:right w:val="single" w:sz="2" w:space="4" w:color="FFFFFF"/>
        </w:pBdr>
        <w:ind w:right="141"/>
        <w:rPr>
          <w:sz w:val="22"/>
        </w:rPr>
      </w:pPr>
    </w:p>
    <w:p w14:paraId="5B9166AF" w14:textId="77777777" w:rsidR="007D37AB" w:rsidRPr="005A31F7" w:rsidRDefault="007D37AB" w:rsidP="007D37AB">
      <w:pPr>
        <w:numPr>
          <w:ilvl w:val="0"/>
          <w:numId w:val="12"/>
        </w:numPr>
        <w:pBdr>
          <w:top w:val="single" w:sz="2" w:space="1" w:color="FFFFFF"/>
          <w:left w:val="single" w:sz="2" w:space="0" w:color="FFFFFF"/>
          <w:bottom w:val="single" w:sz="2" w:space="2" w:color="FFFFFF"/>
          <w:right w:val="single" w:sz="2" w:space="4" w:color="FFFFFF"/>
        </w:pBdr>
        <w:tabs>
          <w:tab w:val="left" w:pos="567"/>
        </w:tabs>
        <w:ind w:right="141"/>
        <w:rPr>
          <w:sz w:val="22"/>
        </w:rPr>
      </w:pPr>
      <w:r w:rsidRPr="005A31F7">
        <w:rPr>
          <w:bCs/>
          <w:sz w:val="22"/>
        </w:rPr>
        <w:t>In addition to the Local Plan work,</w:t>
      </w:r>
      <w:r>
        <w:rPr>
          <w:bCs/>
          <w:sz w:val="22"/>
        </w:rPr>
        <w:t xml:space="preserve"> each of the three councils have their local climate change obligations which the aim of supporting the Councils in meeting their declarations on the climate emergency by becoming carbon neutral by 2030. The Councils are actively looking at ways to support their communities and businesses in working towards carbon neutrality, </w:t>
      </w:r>
      <w:r w:rsidRPr="005A31F7">
        <w:rPr>
          <w:bCs/>
          <w:sz w:val="22"/>
        </w:rPr>
        <w:t xml:space="preserve"> </w:t>
      </w:r>
      <w:r>
        <w:rPr>
          <w:bCs/>
          <w:sz w:val="22"/>
        </w:rPr>
        <w:t xml:space="preserve">as well as </w:t>
      </w:r>
      <w:r w:rsidRPr="005A31F7">
        <w:rPr>
          <w:bCs/>
          <w:sz w:val="22"/>
        </w:rPr>
        <w:t xml:space="preserve">identifying steps the </w:t>
      </w:r>
      <w:r>
        <w:rPr>
          <w:bCs/>
          <w:sz w:val="22"/>
        </w:rPr>
        <w:t>C</w:t>
      </w:r>
      <w:r w:rsidRPr="005A31F7">
        <w:rPr>
          <w:bCs/>
          <w:sz w:val="22"/>
        </w:rPr>
        <w:t>ouncil</w:t>
      </w:r>
      <w:r>
        <w:rPr>
          <w:bCs/>
          <w:sz w:val="22"/>
        </w:rPr>
        <w:t>’s themselves</w:t>
      </w:r>
      <w:r w:rsidRPr="005A31F7">
        <w:rPr>
          <w:bCs/>
          <w:sz w:val="22"/>
        </w:rPr>
        <w:t xml:space="preserve"> can take to reduce carbon emissions.  </w:t>
      </w:r>
      <w:r>
        <w:rPr>
          <w:bCs/>
          <w:sz w:val="22"/>
        </w:rPr>
        <w:t>This work is expected to identify linkages with planning and mechanisms for change which can be delivered through the Local Plan.</w:t>
      </w:r>
    </w:p>
    <w:p w14:paraId="741D26F5" w14:textId="77777777" w:rsidR="007D37AB" w:rsidRPr="00B5514C" w:rsidRDefault="007D37AB" w:rsidP="0074227E">
      <w:pPr>
        <w:pStyle w:val="Heading2"/>
      </w:pPr>
    </w:p>
    <w:p w14:paraId="1D6C679D" w14:textId="70A20088" w:rsidR="007D37AB" w:rsidRPr="0074227E" w:rsidRDefault="0074227E" w:rsidP="0074227E">
      <w:pPr>
        <w:pStyle w:val="Heading2"/>
        <w:rPr>
          <w:sz w:val="24"/>
          <w:szCs w:val="24"/>
        </w:rPr>
      </w:pPr>
      <w:r w:rsidRPr="0074227E">
        <w:rPr>
          <w:sz w:val="24"/>
          <w:szCs w:val="24"/>
        </w:rPr>
        <w:t>Local Plan Viability</w:t>
      </w:r>
    </w:p>
    <w:p w14:paraId="62CFA702" w14:textId="77777777" w:rsidR="007D37AB" w:rsidRPr="00B5514C" w:rsidRDefault="007D37AB" w:rsidP="007D37AB">
      <w:pPr>
        <w:pBdr>
          <w:top w:val="single" w:sz="2" w:space="1" w:color="FFFFFF"/>
          <w:left w:val="single" w:sz="2" w:space="0" w:color="FFFFFF"/>
          <w:bottom w:val="single" w:sz="2" w:space="2" w:color="FFFFFF"/>
          <w:right w:val="single" w:sz="2" w:space="4" w:color="FFFFFF"/>
        </w:pBdr>
        <w:ind w:right="141" w:firstLine="567"/>
        <w:rPr>
          <w:b/>
          <w:sz w:val="22"/>
        </w:rPr>
      </w:pPr>
    </w:p>
    <w:p w14:paraId="5346E1AD" w14:textId="77777777" w:rsidR="007D37AB" w:rsidRPr="003A02DE" w:rsidRDefault="007D37AB" w:rsidP="007D37AB">
      <w:pPr>
        <w:pStyle w:val="ListParagraph"/>
        <w:numPr>
          <w:ilvl w:val="0"/>
          <w:numId w:val="12"/>
        </w:numPr>
        <w:pBdr>
          <w:top w:val="single" w:sz="2" w:space="1" w:color="FFFFFF"/>
          <w:left w:val="single" w:sz="2" w:space="0" w:color="FFFFFF"/>
          <w:bottom w:val="single" w:sz="2" w:space="2" w:color="FFFFFF"/>
          <w:right w:val="single" w:sz="2" w:space="4" w:color="FFFFFF"/>
        </w:pBdr>
        <w:tabs>
          <w:tab w:val="left" w:pos="567"/>
        </w:tabs>
        <w:ind w:right="141"/>
        <w:rPr>
          <w:b/>
          <w:sz w:val="22"/>
        </w:rPr>
      </w:pPr>
      <w:r>
        <w:rPr>
          <w:bCs/>
          <w:sz w:val="22"/>
        </w:rPr>
        <w:t xml:space="preserve">We are currently in the process of procuring support for suitably qualified </w:t>
      </w:r>
      <w:r w:rsidRPr="00B5514C">
        <w:rPr>
          <w:bCs/>
          <w:sz w:val="22"/>
        </w:rPr>
        <w:t>consultants to undertake work on assessing viability of the Local Plan.  Consultants will be appointed to undertake work on plan viability and Community Infrastructure Levy review.  This</w:t>
      </w:r>
      <w:r>
        <w:rPr>
          <w:bCs/>
          <w:sz w:val="22"/>
        </w:rPr>
        <w:t xml:space="preserve"> is </w:t>
      </w:r>
      <w:r w:rsidRPr="00B5514C">
        <w:rPr>
          <w:bCs/>
          <w:sz w:val="22"/>
        </w:rPr>
        <w:t xml:space="preserve">a jointly commissioned piece of work and run concurrently with the Local Plan Timetable. </w:t>
      </w:r>
    </w:p>
    <w:p w14:paraId="614C7D8A" w14:textId="77777777" w:rsidR="007D37AB" w:rsidRPr="003A02DE" w:rsidRDefault="007D37AB" w:rsidP="007D37AB">
      <w:pPr>
        <w:pBdr>
          <w:top w:val="single" w:sz="2" w:space="1" w:color="FFFFFF"/>
          <w:left w:val="single" w:sz="2" w:space="0" w:color="FFFFFF"/>
          <w:bottom w:val="single" w:sz="2" w:space="2" w:color="FFFFFF"/>
          <w:right w:val="single" w:sz="2" w:space="4" w:color="FFFFFF"/>
        </w:pBdr>
        <w:tabs>
          <w:tab w:val="left" w:pos="567"/>
        </w:tabs>
        <w:ind w:right="141"/>
        <w:rPr>
          <w:b/>
          <w:sz w:val="22"/>
        </w:rPr>
      </w:pPr>
    </w:p>
    <w:p w14:paraId="4E791337" w14:textId="1BD35C88" w:rsidR="007D37AB" w:rsidRPr="0074227E" w:rsidRDefault="0074227E" w:rsidP="0074227E">
      <w:pPr>
        <w:pStyle w:val="Heading2"/>
        <w:rPr>
          <w:sz w:val="24"/>
          <w:szCs w:val="24"/>
        </w:rPr>
      </w:pPr>
      <w:r w:rsidRPr="0074227E">
        <w:rPr>
          <w:sz w:val="24"/>
          <w:szCs w:val="24"/>
        </w:rPr>
        <w:t>Integrated Assessment (I</w:t>
      </w:r>
      <w:r>
        <w:rPr>
          <w:sz w:val="24"/>
          <w:szCs w:val="24"/>
        </w:rPr>
        <w:t xml:space="preserve">A </w:t>
      </w:r>
      <w:r w:rsidRPr="0074227E">
        <w:rPr>
          <w:sz w:val="24"/>
          <w:szCs w:val="24"/>
        </w:rPr>
        <w:t>)And Habitat Regulation Assessment (H</w:t>
      </w:r>
      <w:r>
        <w:rPr>
          <w:sz w:val="24"/>
          <w:szCs w:val="24"/>
        </w:rPr>
        <w:t>RA</w:t>
      </w:r>
      <w:r w:rsidRPr="0074227E">
        <w:rPr>
          <w:sz w:val="24"/>
          <w:szCs w:val="24"/>
        </w:rPr>
        <w:t>)</w:t>
      </w:r>
    </w:p>
    <w:p w14:paraId="15E2F708" w14:textId="77777777" w:rsidR="007D37AB" w:rsidRPr="00B5514C" w:rsidRDefault="007D37AB" w:rsidP="007D37AB">
      <w:pPr>
        <w:pStyle w:val="ListParagraph"/>
        <w:pBdr>
          <w:top w:val="single" w:sz="2" w:space="1" w:color="FFFFFF"/>
          <w:left w:val="single" w:sz="2" w:space="0" w:color="FFFFFF"/>
          <w:bottom w:val="single" w:sz="2" w:space="2" w:color="FFFFFF"/>
          <w:right w:val="single" w:sz="2" w:space="4" w:color="FFFFFF"/>
        </w:pBdr>
        <w:tabs>
          <w:tab w:val="left" w:pos="567"/>
        </w:tabs>
        <w:ind w:left="567" w:right="141"/>
        <w:rPr>
          <w:b/>
          <w:sz w:val="22"/>
        </w:rPr>
      </w:pPr>
    </w:p>
    <w:p w14:paraId="3F2B9D69" w14:textId="77777777" w:rsidR="007D37AB" w:rsidRPr="003A02DE" w:rsidRDefault="007D37AB" w:rsidP="007D37AB">
      <w:pPr>
        <w:numPr>
          <w:ilvl w:val="0"/>
          <w:numId w:val="12"/>
        </w:numPr>
        <w:pBdr>
          <w:top w:val="single" w:sz="2" w:space="0" w:color="FFFFFF"/>
          <w:left w:val="single" w:sz="2" w:space="0" w:color="FFFFFF"/>
          <w:bottom w:val="single" w:sz="2" w:space="2" w:color="FFFFFF"/>
          <w:right w:val="single" w:sz="2" w:space="4" w:color="FFFFFF"/>
        </w:pBdr>
        <w:tabs>
          <w:tab w:val="left" w:pos="567"/>
        </w:tabs>
        <w:ind w:left="567" w:right="141"/>
        <w:rPr>
          <w:sz w:val="22"/>
        </w:rPr>
      </w:pPr>
      <w:r w:rsidRPr="003A02DE">
        <w:rPr>
          <w:sz w:val="22"/>
        </w:rPr>
        <w:t xml:space="preserve">We recently tendered for consultants to undertake work on the IA and HRA for the Local plan. This work will run alongside the plan up to the point of adoption. We are currently appraising the responses received with a view to appointing consultants to start in June.  </w:t>
      </w:r>
    </w:p>
    <w:p w14:paraId="0742A522" w14:textId="77777777" w:rsidR="007D37AB" w:rsidRPr="0074227E" w:rsidRDefault="007D37AB" w:rsidP="0074227E">
      <w:pPr>
        <w:pStyle w:val="Heading2"/>
        <w:rPr>
          <w:sz w:val="24"/>
          <w:szCs w:val="24"/>
        </w:rPr>
      </w:pPr>
    </w:p>
    <w:p w14:paraId="22C5B09E" w14:textId="62A2DB08" w:rsidR="007D37AB" w:rsidRPr="0074227E" w:rsidRDefault="0074227E" w:rsidP="0074227E">
      <w:pPr>
        <w:pStyle w:val="Heading2"/>
        <w:rPr>
          <w:sz w:val="24"/>
          <w:szCs w:val="24"/>
        </w:rPr>
      </w:pPr>
      <w:r>
        <w:rPr>
          <w:sz w:val="24"/>
          <w:szCs w:val="24"/>
        </w:rPr>
        <w:t>D</w:t>
      </w:r>
      <w:r w:rsidRPr="0074227E">
        <w:rPr>
          <w:sz w:val="24"/>
          <w:szCs w:val="24"/>
        </w:rPr>
        <w:t xml:space="preserve">uty </w:t>
      </w:r>
      <w:r>
        <w:rPr>
          <w:sz w:val="24"/>
          <w:szCs w:val="24"/>
        </w:rPr>
        <w:t>t</w:t>
      </w:r>
      <w:r w:rsidRPr="0074227E">
        <w:rPr>
          <w:sz w:val="24"/>
          <w:szCs w:val="24"/>
        </w:rPr>
        <w:t xml:space="preserve">o </w:t>
      </w:r>
      <w:r>
        <w:rPr>
          <w:sz w:val="24"/>
          <w:szCs w:val="24"/>
        </w:rPr>
        <w:t>C</w:t>
      </w:r>
      <w:r w:rsidRPr="0074227E">
        <w:rPr>
          <w:sz w:val="24"/>
          <w:szCs w:val="24"/>
        </w:rPr>
        <w:t xml:space="preserve">ooperate </w:t>
      </w:r>
    </w:p>
    <w:p w14:paraId="151557C5" w14:textId="77777777" w:rsidR="007D37AB" w:rsidRPr="00B85F3A" w:rsidRDefault="007D37AB" w:rsidP="007D37AB">
      <w:pPr>
        <w:pBdr>
          <w:top w:val="single" w:sz="2" w:space="1" w:color="FFFFFF"/>
          <w:left w:val="single" w:sz="2" w:space="0" w:color="FFFFFF"/>
          <w:bottom w:val="single" w:sz="2" w:space="2" w:color="FFFFFF"/>
          <w:right w:val="single" w:sz="2" w:space="4" w:color="FFFFFF"/>
        </w:pBdr>
        <w:tabs>
          <w:tab w:val="left" w:pos="0"/>
          <w:tab w:val="left" w:pos="567"/>
        </w:tabs>
        <w:ind w:right="141"/>
        <w:rPr>
          <w:b/>
          <w:iCs/>
          <w:sz w:val="22"/>
        </w:rPr>
      </w:pPr>
    </w:p>
    <w:p w14:paraId="6ED4E725" w14:textId="77777777" w:rsidR="007D37AB" w:rsidRPr="003F6DF1" w:rsidRDefault="007D37AB" w:rsidP="007D37AB">
      <w:pPr>
        <w:pStyle w:val="ListParagraph"/>
        <w:numPr>
          <w:ilvl w:val="0"/>
          <w:numId w:val="11"/>
        </w:numPr>
        <w:pBdr>
          <w:top w:val="single" w:sz="2" w:space="1" w:color="FFFFFF"/>
          <w:left w:val="single" w:sz="2" w:space="0" w:color="FFFFFF"/>
          <w:bottom w:val="single" w:sz="2" w:space="2" w:color="FFFFFF"/>
          <w:right w:val="single" w:sz="2" w:space="4" w:color="FFFFFF"/>
        </w:pBdr>
        <w:tabs>
          <w:tab w:val="left" w:pos="567"/>
          <w:tab w:val="left" w:pos="709"/>
        </w:tabs>
        <w:ind w:right="141"/>
        <w:rPr>
          <w:b/>
          <w:iCs/>
          <w:vanish/>
          <w:sz w:val="22"/>
        </w:rPr>
      </w:pPr>
    </w:p>
    <w:p w14:paraId="78B47AB0" w14:textId="77777777" w:rsidR="007D37AB" w:rsidRPr="003A02DE" w:rsidRDefault="007D37AB" w:rsidP="007D37AB">
      <w:pPr>
        <w:pStyle w:val="ListParagraph"/>
        <w:numPr>
          <w:ilvl w:val="0"/>
          <w:numId w:val="12"/>
        </w:numPr>
        <w:pBdr>
          <w:top w:val="single" w:sz="2" w:space="1" w:color="FFFFFF"/>
          <w:left w:val="single" w:sz="2" w:space="0" w:color="FFFFFF"/>
          <w:bottom w:val="single" w:sz="2" w:space="2" w:color="FFFFFF"/>
          <w:right w:val="single" w:sz="2" w:space="4" w:color="FFFFFF"/>
        </w:pBdr>
        <w:ind w:right="141"/>
        <w:rPr>
          <w:sz w:val="22"/>
        </w:rPr>
      </w:pPr>
      <w:r>
        <w:rPr>
          <w:rFonts w:cs="Arial"/>
          <w:sz w:val="22"/>
        </w:rPr>
        <w:t>We continue to engage with organisations and councils on the development of the local plan, with meetings set up regularly with key partners such as LCC.</w:t>
      </w:r>
    </w:p>
    <w:p w14:paraId="3ED3A2B4" w14:textId="77777777" w:rsidR="007D37AB" w:rsidRPr="003A02DE" w:rsidRDefault="007D37AB" w:rsidP="007D37AB">
      <w:pPr>
        <w:pStyle w:val="ListParagraph"/>
        <w:pBdr>
          <w:top w:val="single" w:sz="2" w:space="1" w:color="FFFFFF"/>
          <w:left w:val="single" w:sz="2" w:space="0" w:color="FFFFFF"/>
          <w:bottom w:val="single" w:sz="2" w:space="2" w:color="FFFFFF"/>
          <w:right w:val="single" w:sz="2" w:space="4" w:color="FFFFFF"/>
        </w:pBdr>
        <w:ind w:left="360" w:right="141"/>
        <w:rPr>
          <w:sz w:val="22"/>
        </w:rPr>
      </w:pPr>
    </w:p>
    <w:p w14:paraId="5815BB77" w14:textId="77777777" w:rsidR="007D37AB" w:rsidRPr="008F37F8" w:rsidRDefault="007D37AB" w:rsidP="007D37AB">
      <w:pPr>
        <w:pStyle w:val="ListParagraph"/>
        <w:numPr>
          <w:ilvl w:val="0"/>
          <w:numId w:val="12"/>
        </w:numPr>
        <w:pBdr>
          <w:top w:val="single" w:sz="2" w:space="1" w:color="FFFFFF"/>
          <w:left w:val="single" w:sz="2" w:space="0" w:color="FFFFFF"/>
          <w:bottom w:val="single" w:sz="2" w:space="2" w:color="FFFFFF"/>
          <w:right w:val="single" w:sz="2" w:space="4" w:color="FFFFFF"/>
        </w:pBdr>
        <w:ind w:right="141"/>
        <w:rPr>
          <w:sz w:val="22"/>
        </w:rPr>
      </w:pPr>
      <w:r>
        <w:rPr>
          <w:rFonts w:cs="Arial"/>
          <w:sz w:val="22"/>
        </w:rPr>
        <w:t xml:space="preserve"> A number of requests have also been received from neighbouring authorities in regard to the development of their plans and delivery of housing and employment needs within their areas.  As any discussions will affect all three partners to the Local Plan, it has been agreed that all responses to the Duty to Cooperate requests will be prepared with agreement from all 3 Councils.</w:t>
      </w:r>
    </w:p>
    <w:p w14:paraId="54C5A988" w14:textId="77777777" w:rsidR="007D37AB" w:rsidRPr="00DF5CDE" w:rsidRDefault="007D37AB" w:rsidP="007D37AB">
      <w:pPr>
        <w:pStyle w:val="ListParagraph"/>
        <w:pBdr>
          <w:top w:val="single" w:sz="2" w:space="1" w:color="FFFFFF"/>
          <w:left w:val="single" w:sz="2" w:space="0" w:color="FFFFFF"/>
          <w:bottom w:val="single" w:sz="2" w:space="2" w:color="FFFFFF"/>
          <w:right w:val="single" w:sz="2" w:space="4" w:color="FFFFFF"/>
        </w:pBdr>
        <w:tabs>
          <w:tab w:val="left" w:pos="0"/>
          <w:tab w:val="left" w:pos="567"/>
        </w:tabs>
        <w:ind w:left="360" w:right="141"/>
        <w:rPr>
          <w:b/>
          <w:i/>
          <w:strike/>
          <w:sz w:val="20"/>
        </w:rPr>
      </w:pPr>
    </w:p>
    <w:p w14:paraId="3E05B66D" w14:textId="77777777" w:rsidR="007D37AB" w:rsidRPr="000227E0" w:rsidRDefault="007D37AB" w:rsidP="007D37AB">
      <w:pPr>
        <w:pStyle w:val="ListParagraph"/>
        <w:pBdr>
          <w:top w:val="single" w:sz="2" w:space="1" w:color="FFFFFF"/>
          <w:left w:val="single" w:sz="2" w:space="0" w:color="FFFFFF"/>
          <w:bottom w:val="single" w:sz="2" w:space="2" w:color="FFFFFF"/>
          <w:right w:val="single" w:sz="2" w:space="4" w:color="FFFFFF"/>
        </w:pBdr>
        <w:tabs>
          <w:tab w:val="left" w:pos="0"/>
          <w:tab w:val="left" w:pos="567"/>
        </w:tabs>
        <w:ind w:left="360" w:right="141"/>
        <w:rPr>
          <w:b/>
          <w:i/>
          <w:strike/>
          <w:szCs w:val="24"/>
        </w:rPr>
      </w:pPr>
    </w:p>
    <w:p w14:paraId="7C343C46" w14:textId="77777777" w:rsidR="007D37AB" w:rsidRPr="00086631" w:rsidRDefault="007D37AB" w:rsidP="007D37AB">
      <w:pPr>
        <w:pStyle w:val="ListParagraph"/>
        <w:pBdr>
          <w:top w:val="single" w:sz="2" w:space="0" w:color="FFFFFF"/>
          <w:left w:val="single" w:sz="2" w:space="0" w:color="FFFFFF"/>
          <w:bottom w:val="single" w:sz="2" w:space="2" w:color="FFFFFF"/>
          <w:right w:val="single" w:sz="2" w:space="4" w:color="FFFFFF"/>
        </w:pBdr>
        <w:tabs>
          <w:tab w:val="left" w:pos="567"/>
        </w:tabs>
        <w:ind w:left="567" w:right="141"/>
        <w:rPr>
          <w:rFonts w:cs="Arial"/>
          <w:sz w:val="22"/>
          <w:szCs w:val="22"/>
        </w:rPr>
      </w:pPr>
    </w:p>
    <w:p w14:paraId="7AF950F9" w14:textId="77777777" w:rsidR="007D37AB" w:rsidRPr="00086631" w:rsidRDefault="007D37AB" w:rsidP="007D37AB">
      <w:pPr>
        <w:rPr>
          <w:rFonts w:cs="Arial"/>
          <w:b/>
          <w:sz w:val="22"/>
          <w:szCs w:val="22"/>
        </w:rPr>
      </w:pPr>
      <w:r w:rsidRPr="00086631">
        <w:rPr>
          <w:rFonts w:cs="Arial"/>
          <w:b/>
          <w:sz w:val="22"/>
          <w:szCs w:val="22"/>
        </w:rPr>
        <w:t>Contact for Further Information:</w:t>
      </w:r>
    </w:p>
    <w:p w14:paraId="49A450ED" w14:textId="77777777" w:rsidR="007D37AB" w:rsidRPr="00086631" w:rsidRDefault="007D37AB" w:rsidP="007D37AB">
      <w:pPr>
        <w:rPr>
          <w:rFonts w:cs="Arial"/>
          <w:sz w:val="22"/>
          <w:szCs w:val="22"/>
        </w:rPr>
      </w:pPr>
    </w:p>
    <w:tbl>
      <w:tblPr>
        <w:tblW w:w="9180" w:type="dxa"/>
        <w:tblLook w:val="01E0" w:firstRow="1" w:lastRow="1" w:firstColumn="1" w:lastColumn="1" w:noHBand="0" w:noVBand="0"/>
      </w:tblPr>
      <w:tblGrid>
        <w:gridCol w:w="2093"/>
        <w:gridCol w:w="3260"/>
        <w:gridCol w:w="3827"/>
      </w:tblGrid>
      <w:tr w:rsidR="007D37AB" w:rsidRPr="00086631" w14:paraId="3766DC76" w14:textId="77777777" w:rsidTr="00816156">
        <w:tc>
          <w:tcPr>
            <w:tcW w:w="2093" w:type="dxa"/>
            <w:shd w:val="clear" w:color="auto" w:fill="auto"/>
          </w:tcPr>
          <w:p w14:paraId="3FC1604D" w14:textId="77777777" w:rsidR="007D37AB" w:rsidRPr="00086631" w:rsidRDefault="007D37AB" w:rsidP="00816156">
            <w:pPr>
              <w:rPr>
                <w:rFonts w:cs="Arial"/>
                <w:sz w:val="22"/>
                <w:szCs w:val="22"/>
              </w:rPr>
            </w:pPr>
            <w:r>
              <w:rPr>
                <w:rFonts w:cs="Arial"/>
                <w:sz w:val="22"/>
                <w:szCs w:val="22"/>
              </w:rPr>
              <w:t>Carolyn Williams</w:t>
            </w:r>
          </w:p>
        </w:tc>
        <w:tc>
          <w:tcPr>
            <w:tcW w:w="3260" w:type="dxa"/>
            <w:shd w:val="clear" w:color="auto" w:fill="auto"/>
          </w:tcPr>
          <w:p w14:paraId="78983965" w14:textId="77777777" w:rsidR="007D37AB" w:rsidRPr="00086631" w:rsidRDefault="007D37AB" w:rsidP="00816156">
            <w:pPr>
              <w:rPr>
                <w:rFonts w:cs="Arial"/>
                <w:sz w:val="22"/>
                <w:szCs w:val="22"/>
              </w:rPr>
            </w:pPr>
            <w:r w:rsidRPr="00086631">
              <w:rPr>
                <w:rFonts w:cs="Arial"/>
                <w:sz w:val="22"/>
                <w:szCs w:val="22"/>
              </w:rPr>
              <w:t>01257 51</w:t>
            </w:r>
            <w:r>
              <w:rPr>
                <w:rFonts w:cs="Arial"/>
                <w:sz w:val="22"/>
                <w:szCs w:val="22"/>
              </w:rPr>
              <w:t>5151</w:t>
            </w:r>
          </w:p>
        </w:tc>
        <w:tc>
          <w:tcPr>
            <w:tcW w:w="3827" w:type="dxa"/>
            <w:shd w:val="clear" w:color="auto" w:fill="auto"/>
          </w:tcPr>
          <w:p w14:paraId="02DEC637" w14:textId="77777777" w:rsidR="007D37AB" w:rsidRPr="00086631" w:rsidRDefault="007D37AB" w:rsidP="00816156">
            <w:pPr>
              <w:rPr>
                <w:rFonts w:cs="Arial"/>
                <w:sz w:val="22"/>
                <w:szCs w:val="22"/>
              </w:rPr>
            </w:pPr>
            <w:r w:rsidRPr="00086631">
              <w:rPr>
                <w:rFonts w:cs="Arial"/>
                <w:sz w:val="22"/>
                <w:szCs w:val="22"/>
              </w:rPr>
              <w:t>Central Lancashire Local Plan Team</w:t>
            </w:r>
          </w:p>
        </w:tc>
      </w:tr>
    </w:tbl>
    <w:p w14:paraId="0024625B" w14:textId="77777777" w:rsidR="007D37AB" w:rsidRPr="00086631" w:rsidRDefault="007D37AB" w:rsidP="007D37AB">
      <w:pPr>
        <w:spacing w:after="160" w:line="259" w:lineRule="auto"/>
        <w:rPr>
          <w:rFonts w:cs="Arial"/>
          <w:sz w:val="22"/>
          <w:szCs w:val="22"/>
        </w:rPr>
      </w:pPr>
    </w:p>
    <w:p w14:paraId="0EFC0D6C" w14:textId="77777777" w:rsidR="000C5D20" w:rsidRPr="007D37AB" w:rsidRDefault="00E31900" w:rsidP="007D37AB"/>
    <w:sectPr w:rsidR="000C5D20" w:rsidRPr="007D37AB" w:rsidSect="00A2073E">
      <w:headerReference w:type="first" r:id="rId12"/>
      <w:footerReference w:type="first" r:id="rId13"/>
      <w:pgSz w:w="11907" w:h="16840" w:code="9"/>
      <w:pgMar w:top="1134" w:right="1134" w:bottom="851" w:left="1134" w:header="680" w:footer="374"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CA793" w14:textId="77777777" w:rsidR="00BC30F2" w:rsidRDefault="007D37AB">
      <w:r>
        <w:separator/>
      </w:r>
    </w:p>
  </w:endnote>
  <w:endnote w:type="continuationSeparator" w:id="0">
    <w:p w14:paraId="73D91E6B" w14:textId="77777777" w:rsidR="00BC30F2" w:rsidRDefault="007D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17E4" w14:textId="77777777" w:rsidR="00F15D35" w:rsidRDefault="00E31900">
    <w:pPr>
      <w:pStyle w:val="Footer"/>
      <w:tabs>
        <w:tab w:val="clear" w:pos="8640"/>
        <w:tab w:val="right" w:pos="8522"/>
      </w:tabs>
      <w:ind w:left="142"/>
      <w:rPr>
        <w:sz w:val="4"/>
      </w:rPr>
    </w:pPr>
  </w:p>
  <w:p w14:paraId="354F71BA" w14:textId="77777777" w:rsidR="00F15D35" w:rsidRDefault="00E3190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AF3C" w14:textId="77777777" w:rsidR="00BC30F2" w:rsidRDefault="007D37AB">
      <w:r>
        <w:separator/>
      </w:r>
    </w:p>
  </w:footnote>
  <w:footnote w:type="continuationSeparator" w:id="0">
    <w:p w14:paraId="27FD3B68" w14:textId="77777777" w:rsidR="00BC30F2" w:rsidRDefault="007D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2AA7" w14:textId="77777777" w:rsidR="00F15D35" w:rsidRDefault="00E31900">
    <w:pPr>
      <w:pStyle w:val="Header"/>
      <w:rPr>
        <w:rFonts w:ascii="Arial Black" w:hAnsi="Arial Black"/>
        <w:sz w:val="16"/>
      </w:rPr>
    </w:pPr>
  </w:p>
  <w:p w14:paraId="687937C9" w14:textId="77777777" w:rsidR="00F15D35" w:rsidRDefault="00E31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3EEC"/>
    <w:multiLevelType w:val="hybridMultilevel"/>
    <w:tmpl w:val="58A8904E"/>
    <w:lvl w:ilvl="0" w:tplc="0D20C9AE">
      <w:start w:val="1"/>
      <w:numFmt w:val="decimal"/>
      <w:lvlText w:val="%1."/>
      <w:lvlJc w:val="left"/>
      <w:pPr>
        <w:ind w:left="720" w:hanging="360"/>
      </w:pPr>
    </w:lvl>
    <w:lvl w:ilvl="1" w:tplc="C4EABF5E" w:tentative="1">
      <w:start w:val="1"/>
      <w:numFmt w:val="lowerLetter"/>
      <w:lvlText w:val="%2."/>
      <w:lvlJc w:val="left"/>
      <w:pPr>
        <w:ind w:left="1440" w:hanging="360"/>
      </w:pPr>
    </w:lvl>
    <w:lvl w:ilvl="2" w:tplc="F1CA6FA8" w:tentative="1">
      <w:start w:val="1"/>
      <w:numFmt w:val="lowerRoman"/>
      <w:lvlText w:val="%3."/>
      <w:lvlJc w:val="right"/>
      <w:pPr>
        <w:ind w:left="2160" w:hanging="180"/>
      </w:pPr>
    </w:lvl>
    <w:lvl w:ilvl="3" w:tplc="F878C67C" w:tentative="1">
      <w:start w:val="1"/>
      <w:numFmt w:val="decimal"/>
      <w:lvlText w:val="%4."/>
      <w:lvlJc w:val="left"/>
      <w:pPr>
        <w:ind w:left="2880" w:hanging="360"/>
      </w:pPr>
    </w:lvl>
    <w:lvl w:ilvl="4" w:tplc="FC9A67A2" w:tentative="1">
      <w:start w:val="1"/>
      <w:numFmt w:val="lowerLetter"/>
      <w:lvlText w:val="%5."/>
      <w:lvlJc w:val="left"/>
      <w:pPr>
        <w:ind w:left="3600" w:hanging="360"/>
      </w:pPr>
    </w:lvl>
    <w:lvl w:ilvl="5" w:tplc="3BE63D70" w:tentative="1">
      <w:start w:val="1"/>
      <w:numFmt w:val="lowerRoman"/>
      <w:lvlText w:val="%6."/>
      <w:lvlJc w:val="right"/>
      <w:pPr>
        <w:ind w:left="4320" w:hanging="180"/>
      </w:pPr>
    </w:lvl>
    <w:lvl w:ilvl="6" w:tplc="526C55E0" w:tentative="1">
      <w:start w:val="1"/>
      <w:numFmt w:val="decimal"/>
      <w:lvlText w:val="%7."/>
      <w:lvlJc w:val="left"/>
      <w:pPr>
        <w:ind w:left="5040" w:hanging="360"/>
      </w:pPr>
    </w:lvl>
    <w:lvl w:ilvl="7" w:tplc="078E567C" w:tentative="1">
      <w:start w:val="1"/>
      <w:numFmt w:val="lowerLetter"/>
      <w:lvlText w:val="%8."/>
      <w:lvlJc w:val="left"/>
      <w:pPr>
        <w:ind w:left="5760" w:hanging="360"/>
      </w:pPr>
    </w:lvl>
    <w:lvl w:ilvl="8" w:tplc="2F7C2446" w:tentative="1">
      <w:start w:val="1"/>
      <w:numFmt w:val="lowerRoman"/>
      <w:lvlText w:val="%9."/>
      <w:lvlJc w:val="right"/>
      <w:pPr>
        <w:ind w:left="6480" w:hanging="180"/>
      </w:pPr>
    </w:lvl>
  </w:abstractNum>
  <w:abstractNum w:abstractNumId="1" w15:restartNumberingAfterBreak="0">
    <w:nsid w:val="138916F7"/>
    <w:multiLevelType w:val="hybridMultilevel"/>
    <w:tmpl w:val="970C4FB2"/>
    <w:lvl w:ilvl="0" w:tplc="172EA532">
      <w:start w:val="11"/>
      <w:numFmt w:val="decimal"/>
      <w:lvlText w:val="%1."/>
      <w:lvlJc w:val="left"/>
      <w:pPr>
        <w:tabs>
          <w:tab w:val="num" w:pos="1065"/>
        </w:tabs>
        <w:ind w:left="1065" w:hanging="705"/>
      </w:pPr>
      <w:rPr>
        <w:rFonts w:hint="default"/>
        <w:b w:val="0"/>
        <w:sz w:val="20"/>
      </w:rPr>
    </w:lvl>
    <w:lvl w:ilvl="1" w:tplc="DE203198" w:tentative="1">
      <w:start w:val="1"/>
      <w:numFmt w:val="lowerLetter"/>
      <w:lvlText w:val="%2."/>
      <w:lvlJc w:val="left"/>
      <w:pPr>
        <w:tabs>
          <w:tab w:val="num" w:pos="1440"/>
        </w:tabs>
        <w:ind w:left="1440" w:hanging="360"/>
      </w:pPr>
    </w:lvl>
    <w:lvl w:ilvl="2" w:tplc="EE2E0718" w:tentative="1">
      <w:start w:val="1"/>
      <w:numFmt w:val="lowerRoman"/>
      <w:lvlText w:val="%3."/>
      <w:lvlJc w:val="right"/>
      <w:pPr>
        <w:tabs>
          <w:tab w:val="num" w:pos="2160"/>
        </w:tabs>
        <w:ind w:left="2160" w:hanging="180"/>
      </w:pPr>
    </w:lvl>
    <w:lvl w:ilvl="3" w:tplc="641037F0" w:tentative="1">
      <w:start w:val="1"/>
      <w:numFmt w:val="decimal"/>
      <w:lvlText w:val="%4."/>
      <w:lvlJc w:val="left"/>
      <w:pPr>
        <w:tabs>
          <w:tab w:val="num" w:pos="2880"/>
        </w:tabs>
        <w:ind w:left="2880" w:hanging="360"/>
      </w:pPr>
    </w:lvl>
    <w:lvl w:ilvl="4" w:tplc="85522C80" w:tentative="1">
      <w:start w:val="1"/>
      <w:numFmt w:val="lowerLetter"/>
      <w:lvlText w:val="%5."/>
      <w:lvlJc w:val="left"/>
      <w:pPr>
        <w:tabs>
          <w:tab w:val="num" w:pos="3600"/>
        </w:tabs>
        <w:ind w:left="3600" w:hanging="360"/>
      </w:pPr>
    </w:lvl>
    <w:lvl w:ilvl="5" w:tplc="B8CE3850" w:tentative="1">
      <w:start w:val="1"/>
      <w:numFmt w:val="lowerRoman"/>
      <w:lvlText w:val="%6."/>
      <w:lvlJc w:val="right"/>
      <w:pPr>
        <w:tabs>
          <w:tab w:val="num" w:pos="4320"/>
        </w:tabs>
        <w:ind w:left="4320" w:hanging="180"/>
      </w:pPr>
    </w:lvl>
    <w:lvl w:ilvl="6" w:tplc="D282800C" w:tentative="1">
      <w:start w:val="1"/>
      <w:numFmt w:val="decimal"/>
      <w:lvlText w:val="%7."/>
      <w:lvlJc w:val="left"/>
      <w:pPr>
        <w:tabs>
          <w:tab w:val="num" w:pos="5040"/>
        </w:tabs>
        <w:ind w:left="5040" w:hanging="360"/>
      </w:pPr>
    </w:lvl>
    <w:lvl w:ilvl="7" w:tplc="D5EC6062" w:tentative="1">
      <w:start w:val="1"/>
      <w:numFmt w:val="lowerLetter"/>
      <w:lvlText w:val="%8."/>
      <w:lvlJc w:val="left"/>
      <w:pPr>
        <w:tabs>
          <w:tab w:val="num" w:pos="5760"/>
        </w:tabs>
        <w:ind w:left="5760" w:hanging="360"/>
      </w:pPr>
    </w:lvl>
    <w:lvl w:ilvl="8" w:tplc="E3469F42" w:tentative="1">
      <w:start w:val="1"/>
      <w:numFmt w:val="lowerRoman"/>
      <w:lvlText w:val="%9."/>
      <w:lvlJc w:val="right"/>
      <w:pPr>
        <w:tabs>
          <w:tab w:val="num" w:pos="6480"/>
        </w:tabs>
        <w:ind w:left="6480" w:hanging="180"/>
      </w:pPr>
    </w:lvl>
  </w:abstractNum>
  <w:abstractNum w:abstractNumId="2" w15:restartNumberingAfterBreak="0">
    <w:nsid w:val="185B06D2"/>
    <w:multiLevelType w:val="hybridMultilevel"/>
    <w:tmpl w:val="BAF86FD2"/>
    <w:lvl w:ilvl="0" w:tplc="390267D6">
      <w:start w:val="1"/>
      <w:numFmt w:val="decimal"/>
      <w:lvlText w:val="%1."/>
      <w:lvlJc w:val="left"/>
      <w:pPr>
        <w:tabs>
          <w:tab w:val="num" w:pos="567"/>
        </w:tabs>
        <w:ind w:left="567" w:hanging="567"/>
      </w:pPr>
      <w:rPr>
        <w:rFonts w:hint="default"/>
        <w:b w:val="0"/>
      </w:rPr>
    </w:lvl>
    <w:lvl w:ilvl="1" w:tplc="E99EF316" w:tentative="1">
      <w:start w:val="1"/>
      <w:numFmt w:val="lowerLetter"/>
      <w:lvlText w:val="%2."/>
      <w:lvlJc w:val="left"/>
      <w:pPr>
        <w:tabs>
          <w:tab w:val="num" w:pos="1440"/>
        </w:tabs>
        <w:ind w:left="1440" w:hanging="360"/>
      </w:pPr>
    </w:lvl>
    <w:lvl w:ilvl="2" w:tplc="205017FA" w:tentative="1">
      <w:start w:val="1"/>
      <w:numFmt w:val="lowerRoman"/>
      <w:lvlText w:val="%3."/>
      <w:lvlJc w:val="right"/>
      <w:pPr>
        <w:tabs>
          <w:tab w:val="num" w:pos="2160"/>
        </w:tabs>
        <w:ind w:left="2160" w:hanging="180"/>
      </w:pPr>
    </w:lvl>
    <w:lvl w:ilvl="3" w:tplc="326016AE" w:tentative="1">
      <w:start w:val="1"/>
      <w:numFmt w:val="decimal"/>
      <w:lvlText w:val="%4."/>
      <w:lvlJc w:val="left"/>
      <w:pPr>
        <w:tabs>
          <w:tab w:val="num" w:pos="2880"/>
        </w:tabs>
        <w:ind w:left="2880" w:hanging="360"/>
      </w:pPr>
    </w:lvl>
    <w:lvl w:ilvl="4" w:tplc="5E0C51B4" w:tentative="1">
      <w:start w:val="1"/>
      <w:numFmt w:val="lowerLetter"/>
      <w:lvlText w:val="%5."/>
      <w:lvlJc w:val="left"/>
      <w:pPr>
        <w:tabs>
          <w:tab w:val="num" w:pos="3600"/>
        </w:tabs>
        <w:ind w:left="3600" w:hanging="360"/>
      </w:pPr>
    </w:lvl>
    <w:lvl w:ilvl="5" w:tplc="BC3A75E2" w:tentative="1">
      <w:start w:val="1"/>
      <w:numFmt w:val="lowerRoman"/>
      <w:lvlText w:val="%6."/>
      <w:lvlJc w:val="right"/>
      <w:pPr>
        <w:tabs>
          <w:tab w:val="num" w:pos="4320"/>
        </w:tabs>
        <w:ind w:left="4320" w:hanging="180"/>
      </w:pPr>
    </w:lvl>
    <w:lvl w:ilvl="6" w:tplc="F4A4DC4A" w:tentative="1">
      <w:start w:val="1"/>
      <w:numFmt w:val="decimal"/>
      <w:lvlText w:val="%7."/>
      <w:lvlJc w:val="left"/>
      <w:pPr>
        <w:tabs>
          <w:tab w:val="num" w:pos="5040"/>
        </w:tabs>
        <w:ind w:left="5040" w:hanging="360"/>
      </w:pPr>
    </w:lvl>
    <w:lvl w:ilvl="7" w:tplc="982C45C4" w:tentative="1">
      <w:start w:val="1"/>
      <w:numFmt w:val="lowerLetter"/>
      <w:lvlText w:val="%8."/>
      <w:lvlJc w:val="left"/>
      <w:pPr>
        <w:tabs>
          <w:tab w:val="num" w:pos="5760"/>
        </w:tabs>
        <w:ind w:left="5760" w:hanging="360"/>
      </w:pPr>
    </w:lvl>
    <w:lvl w:ilvl="8" w:tplc="FECEAA44" w:tentative="1">
      <w:start w:val="1"/>
      <w:numFmt w:val="lowerRoman"/>
      <w:lvlText w:val="%9."/>
      <w:lvlJc w:val="right"/>
      <w:pPr>
        <w:tabs>
          <w:tab w:val="num" w:pos="6480"/>
        </w:tabs>
        <w:ind w:left="6480" w:hanging="180"/>
      </w:pPr>
    </w:lvl>
  </w:abstractNum>
  <w:abstractNum w:abstractNumId="3" w15:restartNumberingAfterBreak="0">
    <w:nsid w:val="34D76252"/>
    <w:multiLevelType w:val="hybridMultilevel"/>
    <w:tmpl w:val="BCD49AC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B6AC0"/>
    <w:multiLevelType w:val="multilevel"/>
    <w:tmpl w:val="EC9E1246"/>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BC7013C"/>
    <w:multiLevelType w:val="hybridMultilevel"/>
    <w:tmpl w:val="EC0AEAC6"/>
    <w:lvl w:ilvl="0" w:tplc="60C86BB0">
      <w:start w:val="1"/>
      <w:numFmt w:val="decimal"/>
      <w:lvlText w:val="%1."/>
      <w:lvlJc w:val="left"/>
      <w:pPr>
        <w:ind w:left="360" w:hanging="360"/>
      </w:pPr>
      <w:rPr>
        <w:b w:val="0"/>
        <w:i w:val="0"/>
        <w:iCs w:val="0"/>
      </w:rPr>
    </w:lvl>
    <w:lvl w:ilvl="1" w:tplc="22A46580" w:tentative="1">
      <w:start w:val="1"/>
      <w:numFmt w:val="lowerLetter"/>
      <w:lvlText w:val="%2."/>
      <w:lvlJc w:val="left"/>
      <w:pPr>
        <w:ind w:left="1080" w:hanging="360"/>
      </w:pPr>
    </w:lvl>
    <w:lvl w:ilvl="2" w:tplc="39E2E8BC" w:tentative="1">
      <w:start w:val="1"/>
      <w:numFmt w:val="lowerRoman"/>
      <w:lvlText w:val="%3."/>
      <w:lvlJc w:val="right"/>
      <w:pPr>
        <w:ind w:left="1800" w:hanging="180"/>
      </w:pPr>
    </w:lvl>
    <w:lvl w:ilvl="3" w:tplc="278A39DC" w:tentative="1">
      <w:start w:val="1"/>
      <w:numFmt w:val="decimal"/>
      <w:lvlText w:val="%4."/>
      <w:lvlJc w:val="left"/>
      <w:pPr>
        <w:ind w:left="2520" w:hanging="360"/>
      </w:pPr>
    </w:lvl>
    <w:lvl w:ilvl="4" w:tplc="15C0E50E" w:tentative="1">
      <w:start w:val="1"/>
      <w:numFmt w:val="lowerLetter"/>
      <w:lvlText w:val="%5."/>
      <w:lvlJc w:val="left"/>
      <w:pPr>
        <w:ind w:left="3240" w:hanging="360"/>
      </w:pPr>
    </w:lvl>
    <w:lvl w:ilvl="5" w:tplc="DE3C2E2A" w:tentative="1">
      <w:start w:val="1"/>
      <w:numFmt w:val="lowerRoman"/>
      <w:lvlText w:val="%6."/>
      <w:lvlJc w:val="right"/>
      <w:pPr>
        <w:ind w:left="3960" w:hanging="180"/>
      </w:pPr>
    </w:lvl>
    <w:lvl w:ilvl="6" w:tplc="88B88CCC" w:tentative="1">
      <w:start w:val="1"/>
      <w:numFmt w:val="decimal"/>
      <w:lvlText w:val="%7."/>
      <w:lvlJc w:val="left"/>
      <w:pPr>
        <w:ind w:left="4680" w:hanging="360"/>
      </w:pPr>
    </w:lvl>
    <w:lvl w:ilvl="7" w:tplc="19B0D6A0" w:tentative="1">
      <w:start w:val="1"/>
      <w:numFmt w:val="lowerLetter"/>
      <w:lvlText w:val="%8."/>
      <w:lvlJc w:val="left"/>
      <w:pPr>
        <w:ind w:left="5400" w:hanging="360"/>
      </w:pPr>
    </w:lvl>
    <w:lvl w:ilvl="8" w:tplc="41E8ACAC" w:tentative="1">
      <w:start w:val="1"/>
      <w:numFmt w:val="lowerRoman"/>
      <w:lvlText w:val="%9."/>
      <w:lvlJc w:val="right"/>
      <w:pPr>
        <w:ind w:left="6120" w:hanging="180"/>
      </w:pPr>
    </w:lvl>
  </w:abstractNum>
  <w:abstractNum w:abstractNumId="6" w15:restartNumberingAfterBreak="0">
    <w:nsid w:val="3FF01EAC"/>
    <w:multiLevelType w:val="hybridMultilevel"/>
    <w:tmpl w:val="EC9E1246"/>
    <w:lvl w:ilvl="0" w:tplc="ED149F0C">
      <w:start w:val="2"/>
      <w:numFmt w:val="decimal"/>
      <w:lvlText w:val="%1."/>
      <w:lvlJc w:val="left"/>
      <w:pPr>
        <w:tabs>
          <w:tab w:val="num" w:pos="1065"/>
        </w:tabs>
        <w:ind w:left="1065" w:hanging="705"/>
      </w:pPr>
      <w:rPr>
        <w:rFonts w:hint="default"/>
      </w:rPr>
    </w:lvl>
    <w:lvl w:ilvl="1" w:tplc="2CF040CC" w:tentative="1">
      <w:start w:val="1"/>
      <w:numFmt w:val="lowerLetter"/>
      <w:lvlText w:val="%2."/>
      <w:lvlJc w:val="left"/>
      <w:pPr>
        <w:tabs>
          <w:tab w:val="num" w:pos="1440"/>
        </w:tabs>
        <w:ind w:left="1440" w:hanging="360"/>
      </w:pPr>
    </w:lvl>
    <w:lvl w:ilvl="2" w:tplc="43BE4988" w:tentative="1">
      <w:start w:val="1"/>
      <w:numFmt w:val="lowerRoman"/>
      <w:lvlText w:val="%3."/>
      <w:lvlJc w:val="right"/>
      <w:pPr>
        <w:tabs>
          <w:tab w:val="num" w:pos="2160"/>
        </w:tabs>
        <w:ind w:left="2160" w:hanging="180"/>
      </w:pPr>
    </w:lvl>
    <w:lvl w:ilvl="3" w:tplc="7D54A2B8" w:tentative="1">
      <w:start w:val="1"/>
      <w:numFmt w:val="decimal"/>
      <w:lvlText w:val="%4."/>
      <w:lvlJc w:val="left"/>
      <w:pPr>
        <w:tabs>
          <w:tab w:val="num" w:pos="2880"/>
        </w:tabs>
        <w:ind w:left="2880" w:hanging="360"/>
      </w:pPr>
    </w:lvl>
    <w:lvl w:ilvl="4" w:tplc="E7E00BAA" w:tentative="1">
      <w:start w:val="1"/>
      <w:numFmt w:val="lowerLetter"/>
      <w:lvlText w:val="%5."/>
      <w:lvlJc w:val="left"/>
      <w:pPr>
        <w:tabs>
          <w:tab w:val="num" w:pos="3600"/>
        </w:tabs>
        <w:ind w:left="3600" w:hanging="360"/>
      </w:pPr>
    </w:lvl>
    <w:lvl w:ilvl="5" w:tplc="F3E2CC2A" w:tentative="1">
      <w:start w:val="1"/>
      <w:numFmt w:val="lowerRoman"/>
      <w:lvlText w:val="%6."/>
      <w:lvlJc w:val="right"/>
      <w:pPr>
        <w:tabs>
          <w:tab w:val="num" w:pos="4320"/>
        </w:tabs>
        <w:ind w:left="4320" w:hanging="180"/>
      </w:pPr>
    </w:lvl>
    <w:lvl w:ilvl="6" w:tplc="090086AA" w:tentative="1">
      <w:start w:val="1"/>
      <w:numFmt w:val="decimal"/>
      <w:lvlText w:val="%7."/>
      <w:lvlJc w:val="left"/>
      <w:pPr>
        <w:tabs>
          <w:tab w:val="num" w:pos="5040"/>
        </w:tabs>
        <w:ind w:left="5040" w:hanging="360"/>
      </w:pPr>
    </w:lvl>
    <w:lvl w:ilvl="7" w:tplc="8B10544A" w:tentative="1">
      <w:start w:val="1"/>
      <w:numFmt w:val="lowerLetter"/>
      <w:lvlText w:val="%8."/>
      <w:lvlJc w:val="left"/>
      <w:pPr>
        <w:tabs>
          <w:tab w:val="num" w:pos="5760"/>
        </w:tabs>
        <w:ind w:left="5760" w:hanging="360"/>
      </w:pPr>
    </w:lvl>
    <w:lvl w:ilvl="8" w:tplc="F4841382" w:tentative="1">
      <w:start w:val="1"/>
      <w:numFmt w:val="lowerRoman"/>
      <w:lvlText w:val="%9."/>
      <w:lvlJc w:val="right"/>
      <w:pPr>
        <w:tabs>
          <w:tab w:val="num" w:pos="6480"/>
        </w:tabs>
        <w:ind w:left="6480" w:hanging="180"/>
      </w:pPr>
    </w:lvl>
  </w:abstractNum>
  <w:abstractNum w:abstractNumId="7" w15:restartNumberingAfterBreak="0">
    <w:nsid w:val="49615163"/>
    <w:multiLevelType w:val="hybridMultilevel"/>
    <w:tmpl w:val="FA32F6DC"/>
    <w:lvl w:ilvl="0" w:tplc="738EB1F2">
      <w:start w:val="1"/>
      <w:numFmt w:val="decimal"/>
      <w:lvlText w:val="%1."/>
      <w:lvlJc w:val="left"/>
      <w:pPr>
        <w:ind w:left="720" w:hanging="360"/>
      </w:pPr>
    </w:lvl>
    <w:lvl w:ilvl="1" w:tplc="3DAC3A9C" w:tentative="1">
      <w:start w:val="1"/>
      <w:numFmt w:val="lowerLetter"/>
      <w:lvlText w:val="%2."/>
      <w:lvlJc w:val="left"/>
      <w:pPr>
        <w:ind w:left="1440" w:hanging="360"/>
      </w:pPr>
    </w:lvl>
    <w:lvl w:ilvl="2" w:tplc="06987608" w:tentative="1">
      <w:start w:val="1"/>
      <w:numFmt w:val="lowerRoman"/>
      <w:lvlText w:val="%3."/>
      <w:lvlJc w:val="right"/>
      <w:pPr>
        <w:ind w:left="2160" w:hanging="180"/>
      </w:pPr>
    </w:lvl>
    <w:lvl w:ilvl="3" w:tplc="7D0C97E0" w:tentative="1">
      <w:start w:val="1"/>
      <w:numFmt w:val="decimal"/>
      <w:lvlText w:val="%4."/>
      <w:lvlJc w:val="left"/>
      <w:pPr>
        <w:ind w:left="2880" w:hanging="360"/>
      </w:pPr>
    </w:lvl>
    <w:lvl w:ilvl="4" w:tplc="EEB8CDF6" w:tentative="1">
      <w:start w:val="1"/>
      <w:numFmt w:val="lowerLetter"/>
      <w:lvlText w:val="%5."/>
      <w:lvlJc w:val="left"/>
      <w:pPr>
        <w:ind w:left="3600" w:hanging="360"/>
      </w:pPr>
    </w:lvl>
    <w:lvl w:ilvl="5" w:tplc="EED623E0" w:tentative="1">
      <w:start w:val="1"/>
      <w:numFmt w:val="lowerRoman"/>
      <w:lvlText w:val="%6."/>
      <w:lvlJc w:val="right"/>
      <w:pPr>
        <w:ind w:left="4320" w:hanging="180"/>
      </w:pPr>
    </w:lvl>
    <w:lvl w:ilvl="6" w:tplc="BCA8EFA2" w:tentative="1">
      <w:start w:val="1"/>
      <w:numFmt w:val="decimal"/>
      <w:lvlText w:val="%7."/>
      <w:lvlJc w:val="left"/>
      <w:pPr>
        <w:ind w:left="5040" w:hanging="360"/>
      </w:pPr>
    </w:lvl>
    <w:lvl w:ilvl="7" w:tplc="99FE154A" w:tentative="1">
      <w:start w:val="1"/>
      <w:numFmt w:val="lowerLetter"/>
      <w:lvlText w:val="%8."/>
      <w:lvlJc w:val="left"/>
      <w:pPr>
        <w:ind w:left="5760" w:hanging="360"/>
      </w:pPr>
    </w:lvl>
    <w:lvl w:ilvl="8" w:tplc="2B909D24" w:tentative="1">
      <w:start w:val="1"/>
      <w:numFmt w:val="lowerRoman"/>
      <w:lvlText w:val="%9."/>
      <w:lvlJc w:val="right"/>
      <w:pPr>
        <w:ind w:left="6480" w:hanging="180"/>
      </w:pPr>
    </w:lvl>
  </w:abstractNum>
  <w:abstractNum w:abstractNumId="8" w15:restartNumberingAfterBreak="0">
    <w:nsid w:val="56082B71"/>
    <w:multiLevelType w:val="hybridMultilevel"/>
    <w:tmpl w:val="44B6808C"/>
    <w:lvl w:ilvl="0" w:tplc="F3163BF2">
      <w:start w:val="5"/>
      <w:numFmt w:val="decimal"/>
      <w:lvlText w:val="%1."/>
      <w:lvlJc w:val="left"/>
      <w:pPr>
        <w:tabs>
          <w:tab w:val="num" w:pos="1065"/>
        </w:tabs>
        <w:ind w:left="1065" w:hanging="705"/>
      </w:pPr>
      <w:rPr>
        <w:rFonts w:hint="default"/>
      </w:rPr>
    </w:lvl>
    <w:lvl w:ilvl="1" w:tplc="0DE20AAE" w:tentative="1">
      <w:start w:val="1"/>
      <w:numFmt w:val="lowerLetter"/>
      <w:lvlText w:val="%2."/>
      <w:lvlJc w:val="left"/>
      <w:pPr>
        <w:tabs>
          <w:tab w:val="num" w:pos="1440"/>
        </w:tabs>
        <w:ind w:left="1440" w:hanging="360"/>
      </w:pPr>
    </w:lvl>
    <w:lvl w:ilvl="2" w:tplc="FF180650" w:tentative="1">
      <w:start w:val="1"/>
      <w:numFmt w:val="lowerRoman"/>
      <w:lvlText w:val="%3."/>
      <w:lvlJc w:val="right"/>
      <w:pPr>
        <w:tabs>
          <w:tab w:val="num" w:pos="2160"/>
        </w:tabs>
        <w:ind w:left="2160" w:hanging="180"/>
      </w:pPr>
    </w:lvl>
    <w:lvl w:ilvl="3" w:tplc="9EB4110A" w:tentative="1">
      <w:start w:val="1"/>
      <w:numFmt w:val="decimal"/>
      <w:lvlText w:val="%4."/>
      <w:lvlJc w:val="left"/>
      <w:pPr>
        <w:tabs>
          <w:tab w:val="num" w:pos="2880"/>
        </w:tabs>
        <w:ind w:left="2880" w:hanging="360"/>
      </w:pPr>
    </w:lvl>
    <w:lvl w:ilvl="4" w:tplc="160409B6" w:tentative="1">
      <w:start w:val="1"/>
      <w:numFmt w:val="lowerLetter"/>
      <w:lvlText w:val="%5."/>
      <w:lvlJc w:val="left"/>
      <w:pPr>
        <w:tabs>
          <w:tab w:val="num" w:pos="3600"/>
        </w:tabs>
        <w:ind w:left="3600" w:hanging="360"/>
      </w:pPr>
    </w:lvl>
    <w:lvl w:ilvl="5" w:tplc="F704E992" w:tentative="1">
      <w:start w:val="1"/>
      <w:numFmt w:val="lowerRoman"/>
      <w:lvlText w:val="%6."/>
      <w:lvlJc w:val="right"/>
      <w:pPr>
        <w:tabs>
          <w:tab w:val="num" w:pos="4320"/>
        </w:tabs>
        <w:ind w:left="4320" w:hanging="180"/>
      </w:pPr>
    </w:lvl>
    <w:lvl w:ilvl="6" w:tplc="4DA4EBB8" w:tentative="1">
      <w:start w:val="1"/>
      <w:numFmt w:val="decimal"/>
      <w:lvlText w:val="%7."/>
      <w:lvlJc w:val="left"/>
      <w:pPr>
        <w:tabs>
          <w:tab w:val="num" w:pos="5040"/>
        </w:tabs>
        <w:ind w:left="5040" w:hanging="360"/>
      </w:pPr>
    </w:lvl>
    <w:lvl w:ilvl="7" w:tplc="74E61CB6" w:tentative="1">
      <w:start w:val="1"/>
      <w:numFmt w:val="lowerLetter"/>
      <w:lvlText w:val="%8."/>
      <w:lvlJc w:val="left"/>
      <w:pPr>
        <w:tabs>
          <w:tab w:val="num" w:pos="5760"/>
        </w:tabs>
        <w:ind w:left="5760" w:hanging="360"/>
      </w:pPr>
    </w:lvl>
    <w:lvl w:ilvl="8" w:tplc="BB0E8EE4" w:tentative="1">
      <w:start w:val="1"/>
      <w:numFmt w:val="lowerRoman"/>
      <w:lvlText w:val="%9."/>
      <w:lvlJc w:val="right"/>
      <w:pPr>
        <w:tabs>
          <w:tab w:val="num" w:pos="6480"/>
        </w:tabs>
        <w:ind w:left="6480" w:hanging="180"/>
      </w:pPr>
    </w:lvl>
  </w:abstractNum>
  <w:abstractNum w:abstractNumId="9" w15:restartNumberingAfterBreak="0">
    <w:nsid w:val="5DA1349A"/>
    <w:multiLevelType w:val="hybridMultilevel"/>
    <w:tmpl w:val="68C6E0D0"/>
    <w:lvl w:ilvl="0" w:tplc="9CB08310">
      <w:start w:val="1"/>
      <w:numFmt w:val="decimal"/>
      <w:lvlText w:val="%1."/>
      <w:lvlJc w:val="left"/>
      <w:pPr>
        <w:tabs>
          <w:tab w:val="num" w:pos="720"/>
        </w:tabs>
        <w:ind w:left="720" w:hanging="360"/>
      </w:pPr>
    </w:lvl>
    <w:lvl w:ilvl="1" w:tplc="661CAFF8" w:tentative="1">
      <w:start w:val="1"/>
      <w:numFmt w:val="lowerLetter"/>
      <w:lvlText w:val="%2."/>
      <w:lvlJc w:val="left"/>
      <w:pPr>
        <w:tabs>
          <w:tab w:val="num" w:pos="1440"/>
        </w:tabs>
        <w:ind w:left="1440" w:hanging="360"/>
      </w:pPr>
    </w:lvl>
    <w:lvl w:ilvl="2" w:tplc="52863A9A" w:tentative="1">
      <w:start w:val="1"/>
      <w:numFmt w:val="lowerRoman"/>
      <w:lvlText w:val="%3."/>
      <w:lvlJc w:val="right"/>
      <w:pPr>
        <w:tabs>
          <w:tab w:val="num" w:pos="2160"/>
        </w:tabs>
        <w:ind w:left="2160" w:hanging="180"/>
      </w:pPr>
    </w:lvl>
    <w:lvl w:ilvl="3" w:tplc="72768D82" w:tentative="1">
      <w:start w:val="1"/>
      <w:numFmt w:val="decimal"/>
      <w:lvlText w:val="%4."/>
      <w:lvlJc w:val="left"/>
      <w:pPr>
        <w:tabs>
          <w:tab w:val="num" w:pos="2880"/>
        </w:tabs>
        <w:ind w:left="2880" w:hanging="360"/>
      </w:pPr>
    </w:lvl>
    <w:lvl w:ilvl="4" w:tplc="466ACF64" w:tentative="1">
      <w:start w:val="1"/>
      <w:numFmt w:val="lowerLetter"/>
      <w:lvlText w:val="%5."/>
      <w:lvlJc w:val="left"/>
      <w:pPr>
        <w:tabs>
          <w:tab w:val="num" w:pos="3600"/>
        </w:tabs>
        <w:ind w:left="3600" w:hanging="360"/>
      </w:pPr>
    </w:lvl>
    <w:lvl w:ilvl="5" w:tplc="C8AC2B72" w:tentative="1">
      <w:start w:val="1"/>
      <w:numFmt w:val="lowerRoman"/>
      <w:lvlText w:val="%6."/>
      <w:lvlJc w:val="right"/>
      <w:pPr>
        <w:tabs>
          <w:tab w:val="num" w:pos="4320"/>
        </w:tabs>
        <w:ind w:left="4320" w:hanging="180"/>
      </w:pPr>
    </w:lvl>
    <w:lvl w:ilvl="6" w:tplc="1B46C668" w:tentative="1">
      <w:start w:val="1"/>
      <w:numFmt w:val="decimal"/>
      <w:lvlText w:val="%7."/>
      <w:lvlJc w:val="left"/>
      <w:pPr>
        <w:tabs>
          <w:tab w:val="num" w:pos="5040"/>
        </w:tabs>
        <w:ind w:left="5040" w:hanging="360"/>
      </w:pPr>
    </w:lvl>
    <w:lvl w:ilvl="7" w:tplc="1BA25C92" w:tentative="1">
      <w:start w:val="1"/>
      <w:numFmt w:val="lowerLetter"/>
      <w:lvlText w:val="%8."/>
      <w:lvlJc w:val="left"/>
      <w:pPr>
        <w:tabs>
          <w:tab w:val="num" w:pos="5760"/>
        </w:tabs>
        <w:ind w:left="5760" w:hanging="360"/>
      </w:pPr>
    </w:lvl>
    <w:lvl w:ilvl="8" w:tplc="A678FC6E" w:tentative="1">
      <w:start w:val="1"/>
      <w:numFmt w:val="lowerRoman"/>
      <w:lvlText w:val="%9."/>
      <w:lvlJc w:val="right"/>
      <w:pPr>
        <w:tabs>
          <w:tab w:val="num" w:pos="6480"/>
        </w:tabs>
        <w:ind w:left="6480" w:hanging="180"/>
      </w:pPr>
    </w:lvl>
  </w:abstractNum>
  <w:abstractNum w:abstractNumId="10" w15:restartNumberingAfterBreak="0">
    <w:nsid w:val="699D74FB"/>
    <w:multiLevelType w:val="hybridMultilevel"/>
    <w:tmpl w:val="3348DE06"/>
    <w:lvl w:ilvl="0" w:tplc="B4048C04">
      <w:start w:val="1"/>
      <w:numFmt w:val="decimal"/>
      <w:lvlText w:val="%1."/>
      <w:lvlJc w:val="left"/>
      <w:pPr>
        <w:ind w:left="360" w:hanging="360"/>
      </w:pPr>
      <w:rPr>
        <w:b w:val="0"/>
        <w:i w:val="0"/>
        <w:iCs w:val="0"/>
      </w:rPr>
    </w:lvl>
    <w:lvl w:ilvl="1" w:tplc="FDFC343C">
      <w:start w:val="1"/>
      <w:numFmt w:val="bullet"/>
      <w:lvlText w:val=""/>
      <w:lvlJc w:val="left"/>
      <w:pPr>
        <w:ind w:left="1080" w:hanging="360"/>
      </w:pPr>
      <w:rPr>
        <w:rFonts w:ascii="Symbol" w:hAnsi="Symbol" w:hint="default"/>
      </w:rPr>
    </w:lvl>
    <w:lvl w:ilvl="2" w:tplc="721CF9C0" w:tentative="1">
      <w:start w:val="1"/>
      <w:numFmt w:val="lowerRoman"/>
      <w:lvlText w:val="%3."/>
      <w:lvlJc w:val="right"/>
      <w:pPr>
        <w:ind w:left="1800" w:hanging="180"/>
      </w:pPr>
    </w:lvl>
    <w:lvl w:ilvl="3" w:tplc="EFF2E0A4" w:tentative="1">
      <w:start w:val="1"/>
      <w:numFmt w:val="decimal"/>
      <w:lvlText w:val="%4."/>
      <w:lvlJc w:val="left"/>
      <w:pPr>
        <w:ind w:left="2520" w:hanging="360"/>
      </w:pPr>
    </w:lvl>
    <w:lvl w:ilvl="4" w:tplc="A09E3F58" w:tentative="1">
      <w:start w:val="1"/>
      <w:numFmt w:val="lowerLetter"/>
      <w:lvlText w:val="%5."/>
      <w:lvlJc w:val="left"/>
      <w:pPr>
        <w:ind w:left="3240" w:hanging="360"/>
      </w:pPr>
    </w:lvl>
    <w:lvl w:ilvl="5" w:tplc="6CAECD3C" w:tentative="1">
      <w:start w:val="1"/>
      <w:numFmt w:val="lowerRoman"/>
      <w:lvlText w:val="%6."/>
      <w:lvlJc w:val="right"/>
      <w:pPr>
        <w:ind w:left="3960" w:hanging="180"/>
      </w:pPr>
    </w:lvl>
    <w:lvl w:ilvl="6" w:tplc="35B27236" w:tentative="1">
      <w:start w:val="1"/>
      <w:numFmt w:val="decimal"/>
      <w:lvlText w:val="%7."/>
      <w:lvlJc w:val="left"/>
      <w:pPr>
        <w:ind w:left="4680" w:hanging="360"/>
      </w:pPr>
    </w:lvl>
    <w:lvl w:ilvl="7" w:tplc="1B1423B8" w:tentative="1">
      <w:start w:val="1"/>
      <w:numFmt w:val="lowerLetter"/>
      <w:lvlText w:val="%8."/>
      <w:lvlJc w:val="left"/>
      <w:pPr>
        <w:ind w:left="5400" w:hanging="360"/>
      </w:pPr>
    </w:lvl>
    <w:lvl w:ilvl="8" w:tplc="D258F082" w:tentative="1">
      <w:start w:val="1"/>
      <w:numFmt w:val="lowerRoman"/>
      <w:lvlText w:val="%9."/>
      <w:lvlJc w:val="right"/>
      <w:pPr>
        <w:ind w:left="6120" w:hanging="180"/>
      </w:pPr>
    </w:lvl>
  </w:abstractNum>
  <w:abstractNum w:abstractNumId="11" w15:restartNumberingAfterBreak="0">
    <w:nsid w:val="6C346691"/>
    <w:multiLevelType w:val="multilevel"/>
    <w:tmpl w:val="EC9E1246"/>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D522DC4"/>
    <w:multiLevelType w:val="multilevel"/>
    <w:tmpl w:val="103E9C6E"/>
    <w:lvl w:ilvl="0">
      <w:start w:val="1"/>
      <w:numFmt w:val="decimal"/>
      <w:lvlText w:val="%1."/>
      <w:lvlJc w:val="left"/>
      <w:pPr>
        <w:tabs>
          <w:tab w:val="num" w:pos="1065"/>
        </w:tabs>
        <w:ind w:left="1065" w:hanging="10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E52D8E"/>
    <w:multiLevelType w:val="hybridMultilevel"/>
    <w:tmpl w:val="EF36799E"/>
    <w:lvl w:ilvl="0" w:tplc="02DAA8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4"/>
  </w:num>
  <w:num w:numId="5">
    <w:abstractNumId w:val="9"/>
  </w:num>
  <w:num w:numId="6">
    <w:abstractNumId w:val="2"/>
  </w:num>
  <w:num w:numId="7">
    <w:abstractNumId w:val="8"/>
  </w:num>
  <w:num w:numId="8">
    <w:abstractNumId w:val="12"/>
  </w:num>
  <w:num w:numId="9">
    <w:abstractNumId w:val="7"/>
  </w:num>
  <w:num w:numId="10">
    <w:abstractNumId w:val="0"/>
  </w:num>
  <w:num w:numId="11">
    <w:abstractNumId w:val="13"/>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8E"/>
    <w:rsid w:val="0074227E"/>
    <w:rsid w:val="007D37AB"/>
    <w:rsid w:val="00BC30F2"/>
    <w:rsid w:val="00D8438E"/>
    <w:rsid w:val="00E31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211C0"/>
  <w15:docId w15:val="{F4667CB9-7C9F-4C7B-82AD-D83054B6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eastAsia="Times"/>
      <w:b/>
      <w:color w:val="FFFFFF"/>
    </w:rPr>
  </w:style>
  <w:style w:type="paragraph" w:styleId="Heading4">
    <w:name w:val="heading 4"/>
    <w:basedOn w:val="Normal"/>
    <w:next w:val="Normal"/>
    <w:qFormat/>
    <w:pPr>
      <w:keepNext/>
      <w:pBdr>
        <w:left w:val="single" w:sz="2" w:space="0" w:color="FFFFFF"/>
        <w:bottom w:val="single" w:sz="2" w:space="2" w:color="FFFFFF"/>
        <w:right w:val="single" w:sz="2" w:space="4" w:color="FFFFFF"/>
      </w:pBdr>
      <w:jc w:val="center"/>
      <w:outlineLvl w:val="3"/>
    </w:pPr>
    <w:rPr>
      <w:b/>
      <w:sz w:val="20"/>
    </w:rPr>
  </w:style>
  <w:style w:type="paragraph" w:styleId="Heading5">
    <w:name w:val="heading 5"/>
    <w:basedOn w:val="Normal"/>
    <w:next w:val="Normal"/>
    <w:qFormat/>
    <w:pPr>
      <w:keepNext/>
      <w:pBdr>
        <w:left w:val="single" w:sz="2" w:space="0" w:color="FFFFFF"/>
        <w:bottom w:val="single" w:sz="2" w:space="2" w:color="FFFFFF"/>
        <w:right w:val="single" w:sz="2" w:space="4" w:color="FFFFFF"/>
      </w:pBdr>
      <w:jc w:val="center"/>
      <w:outlineLvl w:val="4"/>
    </w:pPr>
    <w:rPr>
      <w:rFonts w:eastAsia="Times"/>
      <w:b/>
    </w:rPr>
  </w:style>
  <w:style w:type="paragraph" w:styleId="Heading6">
    <w:name w:val="heading 6"/>
    <w:basedOn w:val="Normal"/>
    <w:next w:val="Normal"/>
    <w:qFormat/>
    <w:pPr>
      <w:keepNext/>
      <w:outlineLvl w:val="5"/>
    </w:pPr>
    <w:rPr>
      <w:b/>
      <w:bCs/>
      <w:sz w:val="48"/>
    </w:rPr>
  </w:style>
  <w:style w:type="paragraph" w:styleId="Heading7">
    <w:name w:val="heading 7"/>
    <w:basedOn w:val="Normal"/>
    <w:next w:val="Normal"/>
    <w:qFormat/>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top w:val="single" w:sz="2" w:space="1" w:color="FFFFFF"/>
        <w:left w:val="single" w:sz="2" w:space="0" w:color="FFFFFF"/>
        <w:bottom w:val="single" w:sz="2" w:space="2" w:color="FFFFFF"/>
        <w:right w:val="single" w:sz="2" w:space="4" w:color="FFFFFF"/>
      </w:pBdr>
      <w:tabs>
        <w:tab w:val="left" w:pos="709"/>
      </w:tabs>
      <w:ind w:right="141"/>
    </w:pPr>
    <w:rPr>
      <w:b/>
      <w:bCs/>
      <w:i/>
      <w:iCs/>
      <w:sz w:val="22"/>
    </w:rPr>
  </w:style>
  <w:style w:type="paragraph" w:styleId="BlockText">
    <w:name w:val="Block Text"/>
    <w:basedOn w:val="Normal"/>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BalloonText">
    <w:name w:val="Balloon Text"/>
    <w:basedOn w:val="Normal"/>
    <w:semiHidden/>
    <w:rsid w:val="004A265E"/>
    <w:rPr>
      <w:rFonts w:ascii="Tahoma" w:hAnsi="Tahoma" w:cs="Tahoma"/>
      <w:sz w:val="16"/>
      <w:szCs w:val="16"/>
    </w:rPr>
  </w:style>
  <w:style w:type="table" w:styleId="TableGrid">
    <w:name w:val="Table Grid"/>
    <w:basedOn w:val="TableNormal"/>
    <w:rsid w:val="000839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34C"/>
    <w:pPr>
      <w:ind w:left="720"/>
      <w:contextualSpacing/>
    </w:pPr>
  </w:style>
  <w:style w:type="paragraph" w:styleId="Caption">
    <w:name w:val="caption"/>
    <w:basedOn w:val="Normal"/>
    <w:next w:val="Normal"/>
    <w:unhideWhenUsed/>
    <w:qFormat/>
    <w:rsid w:val="008F6D7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20Admin\System%20Administration\Templates%202017\Current%20report%20templates\ReportTemplate%20loop%20June%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33E22D5E68F45A7BB288F977285D9" ma:contentTypeVersion="0" ma:contentTypeDescription="Create a new document." ma:contentTypeScope="" ma:versionID="14dc2802975cd863395a68e4d86680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2013-B3F9-424F-99EA-502C7CA8D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594716-5CEE-4032-90B5-3F0327ABC6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53A2D9C-D27D-4C35-8C35-3AF8ECDFA50B}">
  <ds:schemaRefs>
    <ds:schemaRef ds:uri="http://schemas.microsoft.com/sharepoint/v3/contenttype/forms"/>
  </ds:schemaRefs>
</ds:datastoreItem>
</file>

<file path=customXml/itemProps4.xml><?xml version="1.0" encoding="utf-8"?>
<ds:datastoreItem xmlns:ds="http://schemas.openxmlformats.org/officeDocument/2006/customXml" ds:itemID="{26A88D5C-FE2F-44DF-8C64-44EC47B5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loop June 18</Template>
  <TotalTime>38</TotalTime>
  <Pages>5</Pages>
  <Words>2148</Words>
  <Characters>10983</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NEW REPORT</dc:subject>
  <dc:creator>Ruth Rimmington</dc:creator>
  <cp:lastModifiedBy>Ben Storey</cp:lastModifiedBy>
  <cp:revision>22</cp:revision>
  <cp:lastPrinted>2011-07-21T10:10:00Z</cp:lastPrinted>
  <dcterms:created xsi:type="dcterms:W3CDTF">2018-06-22T10:46:00Z</dcterms:created>
  <dcterms:modified xsi:type="dcterms:W3CDTF">2021-06-14T17:12:00Z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Central Lancashire Strategic Planning Joint Advisory Committee</vt:lpwstr>
  </property>
  <property fmtid="{D5CDD505-2E9C-101B-9397-08002B2CF9AE}" pid="3" name="ContentTypeId">
    <vt:lpwstr>0x010100E5833E22D5E68F45A7BB288F977285D9</vt:lpwstr>
  </property>
  <property fmtid="{D5CDD505-2E9C-101B-9397-08002B2CF9AE}" pid="4" name="Document number">
    <vt:lpwstr>ADMINREP/REPORT</vt:lpwstr>
  </property>
  <property fmtid="{D5CDD505-2E9C-101B-9397-08002B2CF9AE}" pid="5" name="IssueTitle">
    <vt:lpwstr>Local Plan Update</vt:lpwstr>
  </property>
  <property fmtid="{D5CDD505-2E9C-101B-9397-08002B2CF9AE}" pid="6" name="MeetingDate">
    <vt:lpwstr>Tuesday, 22 June 2021</vt:lpwstr>
  </property>
</Properties>
</file>