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870E82" w14:paraId="5F8C2E77" w14:textId="77777777" w:rsidTr="0091027F">
        <w:trPr>
          <w:gridAfter w:val="1"/>
          <w:wAfter w:w="1134" w:type="dxa"/>
          <w:cantSplit/>
          <w:trHeight w:val="569"/>
        </w:trPr>
        <w:tc>
          <w:tcPr>
            <w:tcW w:w="4531" w:type="dxa"/>
            <w:gridSpan w:val="2"/>
            <w:shd w:val="clear" w:color="auto" w:fill="BFBFBF"/>
            <w:vAlign w:val="center"/>
          </w:tcPr>
          <w:p w14:paraId="5F8C2E74" w14:textId="77777777" w:rsidR="0091027F" w:rsidRPr="00D4431F" w:rsidRDefault="00631038"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5F8C2E75" w14:textId="77777777" w:rsidR="0091027F" w:rsidRPr="00D4431F" w:rsidRDefault="00631038"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5F8C2E76" w14:textId="77777777" w:rsidR="0091027F" w:rsidRPr="0091027F" w:rsidRDefault="00631038"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5F8C2EE1" wp14:editId="5F8C2EE2">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91310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870E82" w14:paraId="5F8C2E7B" w14:textId="77777777" w:rsidTr="0091027F">
        <w:trPr>
          <w:gridAfter w:val="1"/>
          <w:wAfter w:w="1134" w:type="dxa"/>
          <w:cantSplit/>
          <w:trHeight w:val="654"/>
        </w:trPr>
        <w:tc>
          <w:tcPr>
            <w:tcW w:w="4531" w:type="dxa"/>
            <w:gridSpan w:val="2"/>
            <w:tcBorders>
              <w:bottom w:val="single" w:sz="4" w:space="0" w:color="auto"/>
            </w:tcBorders>
            <w:vAlign w:val="center"/>
          </w:tcPr>
          <w:p w14:paraId="5F8C2E78" w14:textId="77777777" w:rsidR="0091027F" w:rsidRDefault="00631038"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Cabinet</w:t>
            </w:r>
            <w:r>
              <w:rPr>
                <w:rFonts w:cstheme="minorHAnsi"/>
                <w:b/>
                <w:bCs/>
              </w:rPr>
              <w:fldChar w:fldCharType="end"/>
            </w:r>
          </w:p>
        </w:tc>
        <w:tc>
          <w:tcPr>
            <w:tcW w:w="2268" w:type="dxa"/>
            <w:gridSpan w:val="3"/>
            <w:tcBorders>
              <w:bottom w:val="single" w:sz="12" w:space="0" w:color="auto"/>
              <w:right w:val="single" w:sz="12" w:space="0" w:color="auto"/>
            </w:tcBorders>
            <w:vAlign w:val="center"/>
          </w:tcPr>
          <w:p w14:paraId="5F8C2E79" w14:textId="77777777" w:rsidR="0091027F" w:rsidRPr="00D4431F" w:rsidRDefault="00631038"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16 June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5F8C2E7A" w14:textId="77777777" w:rsidR="0091027F" w:rsidRDefault="00C3543F" w:rsidP="006149F1">
            <w:pPr>
              <w:spacing w:line="240" w:lineRule="auto"/>
              <w:jc w:val="center"/>
              <w:rPr>
                <w:rFonts w:cstheme="minorHAnsi"/>
                <w:b/>
                <w:bCs/>
              </w:rPr>
            </w:pPr>
          </w:p>
        </w:tc>
      </w:tr>
      <w:tr w:rsidR="00870E82" w14:paraId="5F8C2E7F" w14:textId="77777777" w:rsidTr="0091027F">
        <w:trPr>
          <w:gridAfter w:val="3"/>
          <w:wAfter w:w="2688" w:type="dxa"/>
          <w:cantSplit/>
          <w:trHeight w:val="560"/>
        </w:trPr>
        <w:tc>
          <w:tcPr>
            <w:tcW w:w="2977" w:type="dxa"/>
            <w:tcBorders>
              <w:left w:val="nil"/>
              <w:right w:val="nil"/>
            </w:tcBorders>
          </w:tcPr>
          <w:p w14:paraId="5F8C2E7C" w14:textId="77777777" w:rsidR="0091027F" w:rsidRPr="00D4431F" w:rsidRDefault="00C3543F" w:rsidP="00D4431F">
            <w:pPr>
              <w:spacing w:line="240" w:lineRule="auto"/>
              <w:jc w:val="both"/>
              <w:rPr>
                <w:rFonts w:cstheme="minorHAnsi"/>
                <w:b/>
                <w:bCs/>
              </w:rPr>
            </w:pPr>
          </w:p>
        </w:tc>
        <w:tc>
          <w:tcPr>
            <w:tcW w:w="2268" w:type="dxa"/>
            <w:gridSpan w:val="2"/>
            <w:tcBorders>
              <w:left w:val="nil"/>
              <w:right w:val="nil"/>
            </w:tcBorders>
          </w:tcPr>
          <w:p w14:paraId="5F8C2E7D" w14:textId="77777777" w:rsidR="0091027F" w:rsidRPr="00D4431F" w:rsidRDefault="00C3543F"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5F8C2E7E" w14:textId="77777777" w:rsidR="0091027F" w:rsidRPr="00D4431F" w:rsidRDefault="00C3543F" w:rsidP="00D4431F">
            <w:pPr>
              <w:spacing w:line="240" w:lineRule="auto"/>
              <w:jc w:val="both"/>
              <w:rPr>
                <w:rFonts w:cstheme="minorHAnsi"/>
                <w:b/>
                <w:bCs/>
              </w:rPr>
            </w:pPr>
          </w:p>
        </w:tc>
      </w:tr>
      <w:tr w:rsidR="00870E82" w14:paraId="5F8C2E83" w14:textId="77777777" w:rsidTr="0091027F">
        <w:trPr>
          <w:cantSplit/>
        </w:trPr>
        <w:tc>
          <w:tcPr>
            <w:tcW w:w="5807" w:type="dxa"/>
            <w:gridSpan w:val="4"/>
            <w:shd w:val="clear" w:color="auto" w:fill="BFBFBF"/>
            <w:vAlign w:val="center"/>
          </w:tcPr>
          <w:p w14:paraId="5F8C2E80" w14:textId="77777777" w:rsidR="0091027F" w:rsidRPr="00D4431F" w:rsidRDefault="00631038"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5F8C2E81" w14:textId="77777777" w:rsidR="0091027F" w:rsidRDefault="00631038"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5F8C2E82" w14:textId="77777777" w:rsidR="0091027F" w:rsidRPr="00D4431F" w:rsidRDefault="00631038" w:rsidP="000D0185">
            <w:pPr>
              <w:spacing w:line="240" w:lineRule="auto"/>
              <w:jc w:val="center"/>
              <w:rPr>
                <w:rFonts w:cstheme="minorHAnsi"/>
                <w:b/>
                <w:bCs/>
              </w:rPr>
            </w:pPr>
            <w:r>
              <w:rPr>
                <w:rFonts w:cstheme="minorHAnsi"/>
                <w:b/>
                <w:bCs/>
              </w:rPr>
              <w:t>Report of</w:t>
            </w:r>
          </w:p>
        </w:tc>
      </w:tr>
      <w:tr w:rsidR="00870E82" w14:paraId="5F8C2E87" w14:textId="77777777" w:rsidTr="0091027F">
        <w:trPr>
          <w:cantSplit/>
          <w:trHeight w:val="667"/>
        </w:trPr>
        <w:tc>
          <w:tcPr>
            <w:tcW w:w="5807" w:type="dxa"/>
            <w:gridSpan w:val="4"/>
            <w:vAlign w:val="center"/>
          </w:tcPr>
          <w:p w14:paraId="5F8C2E84" w14:textId="77777777" w:rsidR="0091027F" w:rsidRPr="00CA04F3" w:rsidRDefault="00631038"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Town Deal Professional Team Appointments</w:t>
            </w:r>
            <w:r>
              <w:rPr>
                <w:rFonts w:asciiTheme="majorHAnsi" w:hAnsiTheme="majorHAnsi" w:cstheme="majorHAnsi"/>
                <w:sz w:val="22"/>
              </w:rPr>
              <w:fldChar w:fldCharType="end"/>
            </w:r>
          </w:p>
        </w:tc>
        <w:tc>
          <w:tcPr>
            <w:tcW w:w="2268" w:type="dxa"/>
            <w:gridSpan w:val="3"/>
            <w:vAlign w:val="center"/>
          </w:tcPr>
          <w:p w14:paraId="5F8C2E85" w14:textId="761F58CE" w:rsidR="0091027F" w:rsidRDefault="00F96018" w:rsidP="0091027F">
            <w:pPr>
              <w:spacing w:line="240" w:lineRule="auto"/>
              <w:jc w:val="center"/>
              <w:rPr>
                <w:rFonts w:cstheme="minorHAnsi"/>
                <w:b/>
                <w:bCs/>
              </w:rPr>
            </w:pPr>
            <w:r>
              <w:rPr>
                <w:rFonts w:cstheme="minorHAnsi"/>
                <w:b/>
                <w:bCs/>
              </w:rPr>
              <w:t xml:space="preserve">Leader and </w:t>
            </w:r>
            <w:r w:rsidR="00631038">
              <w:rPr>
                <w:rFonts w:cstheme="minorHAnsi"/>
                <w:b/>
                <w:bCs/>
              </w:rPr>
              <w:fldChar w:fldCharType="begin"/>
            </w:r>
            <w:r w:rsidR="00631038">
              <w:rPr>
                <w:rFonts w:cstheme="minorHAnsi"/>
                <w:b/>
                <w:bCs/>
              </w:rPr>
              <w:instrText xml:space="preserve"> DOCPROPERTY  LeadMember  \* MERGEFORMAT </w:instrText>
            </w:r>
            <w:r w:rsidR="00631038">
              <w:rPr>
                <w:rFonts w:cstheme="minorHAnsi"/>
                <w:b/>
                <w:bCs/>
              </w:rPr>
              <w:fldChar w:fldCharType="separate"/>
            </w:r>
            <w:r w:rsidR="00631038">
              <w:rPr>
                <w:rFonts w:cstheme="minorHAnsi"/>
                <w:b/>
                <w:bCs/>
              </w:rPr>
              <w:t>Cabinet Member (</w:t>
            </w:r>
            <w:r>
              <w:rPr>
                <w:rFonts w:cstheme="minorHAnsi"/>
                <w:b/>
                <w:bCs/>
              </w:rPr>
              <w:t>Strategy and Reform</w:t>
            </w:r>
            <w:r w:rsidR="00631038">
              <w:rPr>
                <w:rFonts w:cstheme="minorHAnsi"/>
                <w:b/>
                <w:bCs/>
              </w:rPr>
              <w:t>)</w:t>
            </w:r>
            <w:r w:rsidR="00631038">
              <w:rPr>
                <w:rFonts w:cstheme="minorHAnsi"/>
                <w:b/>
                <w:bCs/>
              </w:rPr>
              <w:fldChar w:fldCharType="end"/>
            </w:r>
          </w:p>
        </w:tc>
        <w:tc>
          <w:tcPr>
            <w:tcW w:w="2126" w:type="dxa"/>
            <w:gridSpan w:val="2"/>
            <w:vAlign w:val="center"/>
          </w:tcPr>
          <w:p w14:paraId="5F8C2E86" w14:textId="77777777" w:rsidR="0091027F" w:rsidRPr="00D4431F" w:rsidRDefault="00631038"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Planning and Development</w:t>
            </w:r>
            <w:r>
              <w:rPr>
                <w:rFonts w:cstheme="minorHAnsi"/>
                <w:b/>
                <w:bCs/>
              </w:rPr>
              <w:fldChar w:fldCharType="end"/>
            </w:r>
          </w:p>
        </w:tc>
      </w:tr>
    </w:tbl>
    <w:p w14:paraId="5F8C2E88" w14:textId="77777777" w:rsidR="00D4431F" w:rsidRPr="00D4431F" w:rsidRDefault="00C3543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870E82" w14:paraId="5F8C2E8C" w14:textId="77777777" w:rsidTr="008E66FA">
        <w:tc>
          <w:tcPr>
            <w:tcW w:w="6652" w:type="dxa"/>
            <w:shd w:val="clear" w:color="auto" w:fill="auto"/>
          </w:tcPr>
          <w:p w14:paraId="5F8C2E89" w14:textId="77777777" w:rsidR="00D4431F" w:rsidRPr="00D4431F" w:rsidRDefault="00631038"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5F8C2E8A" w14:textId="77777777" w:rsidR="00D4431F" w:rsidRPr="00D4431F" w:rsidRDefault="00631038" w:rsidP="005C459D">
            <w:pPr>
              <w:spacing w:after="0" w:line="240" w:lineRule="auto"/>
              <w:jc w:val="both"/>
              <w:rPr>
                <w:rFonts w:cstheme="minorHAnsi"/>
                <w:bCs/>
              </w:rPr>
            </w:pPr>
            <w:r w:rsidRPr="00D4431F">
              <w:rPr>
                <w:rFonts w:cstheme="minorHAnsi"/>
                <w:bCs/>
              </w:rPr>
              <w:t xml:space="preserve">No </w:t>
            </w:r>
          </w:p>
          <w:p w14:paraId="5F8C2E8B" w14:textId="77777777" w:rsidR="00D4431F" w:rsidRPr="00D4431F" w:rsidRDefault="00C3543F" w:rsidP="005C459D">
            <w:pPr>
              <w:spacing w:after="0" w:line="240" w:lineRule="auto"/>
              <w:jc w:val="both"/>
              <w:rPr>
                <w:rFonts w:cstheme="minorHAnsi"/>
                <w:bCs/>
                <w:i/>
              </w:rPr>
            </w:pPr>
          </w:p>
        </w:tc>
      </w:tr>
    </w:tbl>
    <w:p w14:paraId="5F8C2E8D" w14:textId="77777777" w:rsidR="00D4431F" w:rsidRPr="00D4431F" w:rsidRDefault="00C3543F" w:rsidP="00D4431F">
      <w:pPr>
        <w:spacing w:line="240" w:lineRule="auto"/>
        <w:jc w:val="both"/>
        <w:rPr>
          <w:rFonts w:cstheme="minorHAnsi"/>
          <w:b/>
          <w:bCs/>
        </w:rPr>
      </w:pPr>
    </w:p>
    <w:p w14:paraId="5F8C2E8E" w14:textId="77777777" w:rsidR="00D4431F" w:rsidRPr="00CA04F3" w:rsidRDefault="00631038"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5F8C2E8F" w14:textId="77777777" w:rsidR="006149F1" w:rsidRPr="0050015E" w:rsidRDefault="00631038" w:rsidP="0050015E">
      <w:pPr>
        <w:pStyle w:val="ListParagraph"/>
        <w:numPr>
          <w:ilvl w:val="0"/>
          <w:numId w:val="18"/>
        </w:numPr>
        <w:spacing w:after="0" w:line="240" w:lineRule="auto"/>
        <w:jc w:val="both"/>
        <w:rPr>
          <w:rFonts w:cstheme="minorHAnsi"/>
          <w:bCs/>
        </w:rPr>
      </w:pPr>
      <w:r w:rsidRPr="00B47D70">
        <w:rPr>
          <w:rFonts w:cstheme="minorHAnsi"/>
          <w:bCs/>
        </w:rPr>
        <w:t xml:space="preserve">To establish and identify the reasons for appointing the professional design team discipline – </w:t>
      </w:r>
      <w:r w:rsidRPr="0050015E">
        <w:rPr>
          <w:rFonts w:cstheme="minorHAnsi"/>
          <w:bCs/>
        </w:rPr>
        <w:t xml:space="preserve">quantity surveying </w:t>
      </w:r>
      <w:r>
        <w:rPr>
          <w:rFonts w:cstheme="minorHAnsi"/>
          <w:bCs/>
        </w:rPr>
        <w:t xml:space="preserve">(QS) </w:t>
      </w:r>
      <w:r w:rsidRPr="00906D49">
        <w:rPr>
          <w:rFonts w:cstheme="minorHAnsi"/>
          <w:bCs/>
        </w:rPr>
        <w:t>and procurement support</w:t>
      </w:r>
      <w:r w:rsidRPr="009F20C4">
        <w:rPr>
          <w:rFonts w:cstheme="minorHAnsi"/>
          <w:bCs/>
        </w:rPr>
        <w:t xml:space="preserve"> via a delegated Executive Member </w:t>
      </w:r>
      <w:r w:rsidRPr="0050015E">
        <w:rPr>
          <w:rFonts w:cstheme="minorHAnsi"/>
          <w:bCs/>
        </w:rPr>
        <w:t>Decision.</w:t>
      </w:r>
    </w:p>
    <w:p w14:paraId="5F8C2E90" w14:textId="77777777" w:rsidR="006149F1"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5F8C2E91" w14:textId="77777777" w:rsidR="006E2478" w:rsidRDefault="00631038" w:rsidP="0050015E">
      <w:pPr>
        <w:pStyle w:val="ListParagraph"/>
        <w:numPr>
          <w:ilvl w:val="0"/>
          <w:numId w:val="18"/>
        </w:numPr>
        <w:spacing w:after="0" w:line="240" w:lineRule="auto"/>
        <w:jc w:val="both"/>
        <w:rPr>
          <w:rFonts w:cstheme="minorHAnsi"/>
          <w:bCs/>
        </w:rPr>
      </w:pPr>
      <w:r w:rsidRPr="00B47D70">
        <w:rPr>
          <w:rFonts w:cstheme="minorHAnsi"/>
          <w:bCs/>
        </w:rPr>
        <w:t>To</w:t>
      </w:r>
      <w:r>
        <w:rPr>
          <w:rFonts w:cstheme="minorHAnsi"/>
          <w:bCs/>
        </w:rPr>
        <w:t xml:space="preserve"> </w:t>
      </w:r>
      <w:r w:rsidRPr="00B47D70">
        <w:rPr>
          <w:rFonts w:cstheme="minorHAnsi"/>
          <w:bCs/>
        </w:rPr>
        <w:t xml:space="preserve">approve the request to appoint the </w:t>
      </w:r>
      <w:r w:rsidRPr="0050015E">
        <w:rPr>
          <w:rFonts w:cstheme="minorHAnsi"/>
          <w:bCs/>
        </w:rPr>
        <w:t>consultant on the Town Deal Project via a delegated Executive Member Decision</w:t>
      </w:r>
      <w:r>
        <w:rPr>
          <w:rFonts w:cstheme="minorHAnsi"/>
          <w:bCs/>
        </w:rPr>
        <w:t xml:space="preserve"> to be made by the Leader.</w:t>
      </w:r>
    </w:p>
    <w:p w14:paraId="5F8C2E92" w14:textId="77777777" w:rsidR="00814370" w:rsidRDefault="00C3543F" w:rsidP="00814370">
      <w:pPr>
        <w:pStyle w:val="ListParagraph"/>
        <w:spacing w:after="0" w:line="240" w:lineRule="auto"/>
        <w:jc w:val="both"/>
        <w:rPr>
          <w:rFonts w:cstheme="minorHAnsi"/>
          <w:bCs/>
        </w:rPr>
      </w:pPr>
    </w:p>
    <w:p w14:paraId="5F8C2E93" w14:textId="6B0CCF16" w:rsidR="00814370" w:rsidRPr="0050015E" w:rsidRDefault="00631038" w:rsidP="0050015E">
      <w:pPr>
        <w:pStyle w:val="ListParagraph"/>
        <w:numPr>
          <w:ilvl w:val="0"/>
          <w:numId w:val="18"/>
        </w:numPr>
        <w:spacing w:after="0" w:line="240" w:lineRule="auto"/>
        <w:jc w:val="both"/>
        <w:rPr>
          <w:rFonts w:cstheme="minorHAnsi"/>
          <w:bCs/>
        </w:rPr>
      </w:pPr>
      <w:r>
        <w:rPr>
          <w:rFonts w:cstheme="minorHAnsi"/>
          <w:bCs/>
        </w:rPr>
        <w:t xml:space="preserve">That </w:t>
      </w:r>
      <w:bookmarkStart w:id="0" w:name="_GoBack"/>
      <w:bookmarkEnd w:id="0"/>
      <w:r>
        <w:rPr>
          <w:rFonts w:cstheme="minorHAnsi"/>
          <w:bCs/>
        </w:rPr>
        <w:t xml:space="preserve">Cabinet </w:t>
      </w:r>
      <w:r w:rsidR="00B8007E">
        <w:rPr>
          <w:rFonts w:cstheme="minorHAnsi"/>
          <w:bCs/>
        </w:rPr>
        <w:t xml:space="preserve">notes the </w:t>
      </w:r>
      <w:r>
        <w:rPr>
          <w:rFonts w:cstheme="minorHAnsi"/>
          <w:bCs/>
        </w:rPr>
        <w:t xml:space="preserve">forecast expenditure of </w:t>
      </w:r>
      <w:r w:rsidR="00B8007E">
        <w:rPr>
          <w:rFonts w:cstheme="minorHAnsi"/>
          <w:bCs/>
        </w:rPr>
        <w:t xml:space="preserve">up to </w:t>
      </w:r>
      <w:r>
        <w:rPr>
          <w:rFonts w:cstheme="minorHAnsi"/>
          <w:bCs/>
        </w:rPr>
        <w:t>£200k against the £2</w:t>
      </w:r>
      <w:r w:rsidR="00B8007E">
        <w:rPr>
          <w:rFonts w:cstheme="minorHAnsi"/>
          <w:bCs/>
        </w:rPr>
        <w:t>.774</w:t>
      </w:r>
      <w:r>
        <w:rPr>
          <w:rFonts w:cstheme="minorHAnsi"/>
          <w:bCs/>
        </w:rPr>
        <w:t xml:space="preserve">m capital budget </w:t>
      </w:r>
      <w:r w:rsidR="00B8007E">
        <w:rPr>
          <w:rFonts w:cstheme="minorHAnsi"/>
          <w:bCs/>
        </w:rPr>
        <w:t>approved at Council on 19 May 2021.</w:t>
      </w:r>
    </w:p>
    <w:p w14:paraId="5F8C2E94"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5F8C2E95" w14:textId="77777777" w:rsidR="00906D49" w:rsidRPr="00906D49" w:rsidRDefault="00631038" w:rsidP="0050015E">
      <w:pPr>
        <w:pStyle w:val="ListParagraph"/>
        <w:numPr>
          <w:ilvl w:val="0"/>
          <w:numId w:val="18"/>
        </w:numPr>
        <w:spacing w:after="0" w:line="240" w:lineRule="auto"/>
        <w:jc w:val="both"/>
        <w:rPr>
          <w:rFonts w:cstheme="minorHAnsi"/>
          <w:bCs/>
        </w:rPr>
      </w:pPr>
      <w:r>
        <w:rPr>
          <w:rFonts w:cstheme="minorHAnsi"/>
          <w:bCs/>
        </w:rPr>
        <w:t>To ensure the consultant appointment aligns with the business case development.</w:t>
      </w:r>
    </w:p>
    <w:p w14:paraId="6EE6107E" w14:textId="77777777" w:rsidR="009C7AA7" w:rsidRDefault="00631038" w:rsidP="0050015E">
      <w:pPr>
        <w:pStyle w:val="ListParagraph"/>
        <w:numPr>
          <w:ilvl w:val="0"/>
          <w:numId w:val="18"/>
        </w:numPr>
        <w:spacing w:after="0" w:line="240" w:lineRule="auto"/>
        <w:jc w:val="both"/>
        <w:rPr>
          <w:rFonts w:cstheme="minorHAnsi"/>
          <w:bCs/>
        </w:rPr>
      </w:pPr>
      <w:r w:rsidRPr="00B47D70">
        <w:rPr>
          <w:rFonts w:cstheme="minorHAnsi"/>
          <w:bCs/>
        </w:rPr>
        <w:t>To support the delivery of the Town Deal – business case development process</w:t>
      </w:r>
      <w:r>
        <w:rPr>
          <w:rFonts w:cstheme="minorHAnsi"/>
          <w:bCs/>
        </w:rPr>
        <w:t xml:space="preserve">. </w:t>
      </w:r>
    </w:p>
    <w:p w14:paraId="5F8C2E96" w14:textId="699AB386" w:rsidR="006E2478" w:rsidRPr="0050015E" w:rsidRDefault="00631038" w:rsidP="0050015E">
      <w:pPr>
        <w:pStyle w:val="ListParagraph"/>
        <w:numPr>
          <w:ilvl w:val="0"/>
          <w:numId w:val="18"/>
        </w:numPr>
        <w:spacing w:after="0" w:line="240" w:lineRule="auto"/>
        <w:jc w:val="both"/>
        <w:rPr>
          <w:rFonts w:cstheme="minorHAnsi"/>
          <w:bCs/>
        </w:rPr>
      </w:pPr>
      <w:r w:rsidRPr="0050015E">
        <w:rPr>
          <w:rFonts w:cstheme="minorHAnsi"/>
          <w:bCs/>
        </w:rPr>
        <w:t>To ensure the project is able to deliver</w:t>
      </w:r>
      <w:r>
        <w:rPr>
          <w:rFonts w:cstheme="minorHAnsi"/>
          <w:bCs/>
        </w:rPr>
        <w:t xml:space="preserve"> </w:t>
      </w:r>
      <w:r w:rsidRPr="0050015E">
        <w:rPr>
          <w:rFonts w:cstheme="minorHAnsi"/>
          <w:bCs/>
        </w:rPr>
        <w:t>detailed and comprehensive business cases in line with the Town Deal programme and to expedite the release of the capital funding.</w:t>
      </w:r>
    </w:p>
    <w:p w14:paraId="5F8C2E97" w14:textId="77777777" w:rsidR="008C7AEC" w:rsidRPr="0050015E" w:rsidRDefault="00631038" w:rsidP="0050015E">
      <w:pPr>
        <w:pStyle w:val="ListParagraph"/>
        <w:numPr>
          <w:ilvl w:val="0"/>
          <w:numId w:val="18"/>
        </w:numPr>
        <w:spacing w:after="0" w:line="240" w:lineRule="auto"/>
        <w:jc w:val="both"/>
        <w:rPr>
          <w:rFonts w:cstheme="minorHAnsi"/>
          <w:bCs/>
        </w:rPr>
      </w:pPr>
      <w:r w:rsidRPr="0050015E">
        <w:rPr>
          <w:rFonts w:cstheme="minorHAnsi"/>
          <w:bCs/>
        </w:rPr>
        <w:t>To allow for the project team to complete the delivery of Stage 2 business case development process for timely submission to the Town Deal Fund.</w:t>
      </w:r>
    </w:p>
    <w:p w14:paraId="5F8C2E98"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5F8C2E99" w14:textId="77777777" w:rsidR="0044439F" w:rsidRPr="0050015E" w:rsidRDefault="00631038" w:rsidP="0050015E">
      <w:pPr>
        <w:pStyle w:val="ListParagraph"/>
        <w:numPr>
          <w:ilvl w:val="0"/>
          <w:numId w:val="18"/>
        </w:numPr>
        <w:spacing w:after="0" w:line="240" w:lineRule="auto"/>
        <w:jc w:val="both"/>
        <w:rPr>
          <w:rFonts w:cstheme="minorHAnsi"/>
          <w:bCs/>
        </w:rPr>
      </w:pPr>
      <w:r w:rsidRPr="00906D49">
        <w:rPr>
          <w:rFonts w:cstheme="minorHAnsi"/>
          <w:bCs/>
        </w:rPr>
        <w:t xml:space="preserve">Wait until the next cabinet – July 21, to approve the decision to appoint the </w:t>
      </w:r>
      <w:r w:rsidRPr="0050015E">
        <w:rPr>
          <w:rFonts w:cstheme="minorHAnsi"/>
          <w:bCs/>
        </w:rPr>
        <w:t>consultant has been rejected as the work to be undertaken by the</w:t>
      </w:r>
      <w:r w:rsidRPr="00E31D73">
        <w:rPr>
          <w:rFonts w:cstheme="minorHAnsi"/>
          <w:bCs/>
        </w:rPr>
        <w:t xml:space="preserve"> </w:t>
      </w:r>
      <w:r w:rsidRPr="0050015E">
        <w:rPr>
          <w:rFonts w:cstheme="minorHAnsi"/>
          <w:bCs/>
        </w:rPr>
        <w:t>consultant requires feeding into the business development process as soon as possible to allow the consultant working on developing the 3 business cases to be able to deliver a comprehensively detailed and informative business case for funding by the programme submission date.</w:t>
      </w:r>
    </w:p>
    <w:p w14:paraId="5F8C2E9A" w14:textId="77777777" w:rsidR="00C70ABF" w:rsidRDefault="00631038" w:rsidP="00C70ABF">
      <w:pPr>
        <w:numPr>
          <w:ilvl w:val="1"/>
          <w:numId w:val="9"/>
        </w:numPr>
        <w:spacing w:after="0" w:line="240" w:lineRule="auto"/>
        <w:jc w:val="both"/>
        <w:rPr>
          <w:rFonts w:cstheme="minorHAnsi"/>
          <w:bCs/>
        </w:rPr>
      </w:pPr>
      <w:r>
        <w:rPr>
          <w:rFonts w:cstheme="minorHAnsi"/>
          <w:bCs/>
        </w:rPr>
        <w:t>The 3 projects taken forward as previously communicated include</w:t>
      </w:r>
    </w:p>
    <w:p w14:paraId="5F8C2E9B" w14:textId="77777777" w:rsidR="00C70ABF" w:rsidRDefault="00631038" w:rsidP="00C70ABF">
      <w:pPr>
        <w:numPr>
          <w:ilvl w:val="2"/>
          <w:numId w:val="9"/>
        </w:numPr>
        <w:spacing w:after="0" w:line="240" w:lineRule="auto"/>
        <w:jc w:val="both"/>
        <w:rPr>
          <w:rFonts w:cstheme="minorHAnsi"/>
          <w:bCs/>
        </w:rPr>
      </w:pPr>
      <w:r>
        <w:rPr>
          <w:rFonts w:cstheme="minorHAnsi"/>
          <w:bCs/>
        </w:rPr>
        <w:t>Town Centre Transformation</w:t>
      </w:r>
    </w:p>
    <w:p w14:paraId="5F8C2E9C" w14:textId="77777777" w:rsidR="00C70ABF" w:rsidRDefault="00631038" w:rsidP="00C70ABF">
      <w:pPr>
        <w:numPr>
          <w:ilvl w:val="2"/>
          <w:numId w:val="9"/>
        </w:numPr>
        <w:spacing w:after="0" w:line="240" w:lineRule="auto"/>
        <w:jc w:val="both"/>
        <w:rPr>
          <w:rFonts w:cstheme="minorHAnsi"/>
          <w:bCs/>
        </w:rPr>
      </w:pPr>
      <w:r>
        <w:rPr>
          <w:rFonts w:cstheme="minorHAnsi"/>
          <w:bCs/>
        </w:rPr>
        <w:t>Market Regeneration</w:t>
      </w:r>
    </w:p>
    <w:p w14:paraId="5F8C2E9D" w14:textId="77777777" w:rsidR="00C70ABF" w:rsidRPr="0044439F" w:rsidRDefault="00631038" w:rsidP="00C70ABF">
      <w:pPr>
        <w:numPr>
          <w:ilvl w:val="2"/>
          <w:numId w:val="9"/>
        </w:numPr>
        <w:spacing w:after="0" w:line="240" w:lineRule="auto"/>
        <w:jc w:val="both"/>
        <w:rPr>
          <w:rFonts w:cstheme="minorHAnsi"/>
          <w:bCs/>
        </w:rPr>
      </w:pPr>
      <w:r>
        <w:rPr>
          <w:rFonts w:cstheme="minorHAnsi"/>
          <w:bCs/>
        </w:rPr>
        <w:t>BASE 2 development</w:t>
      </w:r>
    </w:p>
    <w:p w14:paraId="5F8C2E9E" w14:textId="3D2F9533" w:rsidR="00C70ABF" w:rsidRPr="0050015E" w:rsidRDefault="00631038" w:rsidP="009C7AA7">
      <w:pPr>
        <w:pStyle w:val="ListParagraph"/>
        <w:numPr>
          <w:ilvl w:val="0"/>
          <w:numId w:val="18"/>
        </w:numPr>
        <w:spacing w:after="0" w:line="240" w:lineRule="auto"/>
        <w:jc w:val="both"/>
        <w:rPr>
          <w:rFonts w:cstheme="minorHAnsi"/>
          <w:bCs/>
        </w:rPr>
      </w:pPr>
      <w:r w:rsidRPr="0044439F">
        <w:rPr>
          <w:rFonts w:cstheme="minorHAnsi"/>
          <w:bCs/>
        </w:rPr>
        <w:lastRenderedPageBreak/>
        <w:t>The deadline for development and submission of all 3 business cases is the 24</w:t>
      </w:r>
      <w:r w:rsidRPr="0044439F">
        <w:rPr>
          <w:rFonts w:cstheme="minorHAnsi"/>
          <w:bCs/>
          <w:vertAlign w:val="superscript"/>
        </w:rPr>
        <w:t>th</w:t>
      </w:r>
      <w:r w:rsidRPr="0044439F">
        <w:rPr>
          <w:rFonts w:cstheme="minorHAnsi"/>
          <w:bCs/>
        </w:rPr>
        <w:t xml:space="preserve"> March 2022 and has been set by the Ministry of Housing, Communities and Local Government (MHCLG).</w:t>
      </w:r>
    </w:p>
    <w:p w14:paraId="5F8C2E9F"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5F8C2EA0" w14:textId="77777777" w:rsidR="00D4431F" w:rsidRPr="00906D49" w:rsidRDefault="00631038" w:rsidP="0050015E">
      <w:pPr>
        <w:pStyle w:val="ListParagraph"/>
        <w:numPr>
          <w:ilvl w:val="0"/>
          <w:numId w:val="18"/>
        </w:numPr>
        <w:spacing w:after="0" w:line="240" w:lineRule="auto"/>
        <w:jc w:val="both"/>
        <w:rPr>
          <w:rFonts w:cstheme="minorHAnsi"/>
          <w:bCs/>
        </w:rPr>
      </w:pPr>
      <w:r w:rsidRPr="00906D49">
        <w:rPr>
          <w:rFonts w:cstheme="minorHAnsi"/>
          <w:bCs/>
        </w:rPr>
        <w:t xml:space="preserve"> The report relates to the following corporate priorities: (tick all those applicable):</w:t>
      </w:r>
    </w:p>
    <w:p w14:paraId="5F8C2EA1" w14:textId="77777777" w:rsidR="006149F1" w:rsidRPr="009F51C7" w:rsidRDefault="00C3543F"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870E82" w14:paraId="5F8C2EA7" w14:textId="77777777" w:rsidTr="008E66FA">
        <w:tc>
          <w:tcPr>
            <w:tcW w:w="4423" w:type="dxa"/>
            <w:shd w:val="clear" w:color="auto" w:fill="auto"/>
          </w:tcPr>
          <w:p w14:paraId="5F8C2EA2" w14:textId="77777777" w:rsidR="00D4431F" w:rsidRPr="009F51C7" w:rsidRDefault="00631038" w:rsidP="006149F1">
            <w:pPr>
              <w:spacing w:after="0" w:line="240" w:lineRule="auto"/>
              <w:jc w:val="both"/>
              <w:rPr>
                <w:rFonts w:cstheme="minorHAnsi"/>
                <w:bCs/>
              </w:rPr>
            </w:pPr>
            <w:r w:rsidRPr="009F51C7">
              <w:rPr>
                <w:rFonts w:cstheme="minorHAnsi"/>
                <w:bCs/>
              </w:rPr>
              <w:t>An exemplary council</w:t>
            </w:r>
          </w:p>
          <w:p w14:paraId="5F8C2EA3" w14:textId="77777777" w:rsidR="00D4431F" w:rsidRPr="009F51C7" w:rsidRDefault="00C3543F" w:rsidP="006149F1">
            <w:pPr>
              <w:spacing w:after="0" w:line="240" w:lineRule="auto"/>
              <w:jc w:val="both"/>
              <w:rPr>
                <w:rFonts w:cstheme="minorHAnsi"/>
                <w:bCs/>
              </w:rPr>
            </w:pPr>
          </w:p>
        </w:tc>
        <w:tc>
          <w:tcPr>
            <w:tcW w:w="850" w:type="dxa"/>
            <w:shd w:val="clear" w:color="auto" w:fill="auto"/>
          </w:tcPr>
          <w:p w14:paraId="5F8C2EA4" w14:textId="77777777" w:rsidR="00D4431F" w:rsidRPr="009F51C7" w:rsidRDefault="00631038" w:rsidP="006149F1">
            <w:pPr>
              <w:spacing w:after="0" w:line="240" w:lineRule="auto"/>
              <w:jc w:val="both"/>
              <w:rPr>
                <w:rFonts w:cstheme="minorHAnsi"/>
                <w:bCs/>
              </w:rPr>
            </w:pPr>
            <w:r>
              <w:rPr>
                <w:rFonts w:cstheme="minorHAnsi"/>
                <w:bCs/>
              </w:rPr>
              <w:t>X</w:t>
            </w:r>
          </w:p>
        </w:tc>
        <w:tc>
          <w:tcPr>
            <w:tcW w:w="3402" w:type="dxa"/>
          </w:tcPr>
          <w:p w14:paraId="5F8C2EA5" w14:textId="77777777" w:rsidR="00D4431F" w:rsidRPr="009F51C7" w:rsidRDefault="00631038" w:rsidP="006149F1">
            <w:pPr>
              <w:spacing w:after="0" w:line="240" w:lineRule="auto"/>
              <w:jc w:val="both"/>
              <w:rPr>
                <w:rFonts w:cstheme="minorHAnsi"/>
                <w:bCs/>
              </w:rPr>
            </w:pPr>
            <w:r w:rsidRPr="009F51C7">
              <w:rPr>
                <w:rFonts w:cstheme="minorHAnsi"/>
                <w:bCs/>
              </w:rPr>
              <w:t>Thriving communities</w:t>
            </w:r>
          </w:p>
        </w:tc>
        <w:tc>
          <w:tcPr>
            <w:tcW w:w="851" w:type="dxa"/>
          </w:tcPr>
          <w:p w14:paraId="5F8C2EA6" w14:textId="77777777" w:rsidR="00D4431F" w:rsidRPr="009F51C7" w:rsidRDefault="00C3543F" w:rsidP="006149F1">
            <w:pPr>
              <w:spacing w:after="0" w:line="240" w:lineRule="auto"/>
              <w:jc w:val="both"/>
              <w:rPr>
                <w:rFonts w:cstheme="minorHAnsi"/>
                <w:bCs/>
              </w:rPr>
            </w:pPr>
          </w:p>
        </w:tc>
      </w:tr>
      <w:tr w:rsidR="00870E82" w14:paraId="5F8C2EAC" w14:textId="77777777" w:rsidTr="008E66FA">
        <w:tc>
          <w:tcPr>
            <w:tcW w:w="4423" w:type="dxa"/>
            <w:shd w:val="clear" w:color="auto" w:fill="auto"/>
          </w:tcPr>
          <w:p w14:paraId="5F8C2EA8" w14:textId="77777777" w:rsidR="00D4431F" w:rsidRPr="009F51C7" w:rsidRDefault="00631038"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5F8C2EA9" w14:textId="77777777" w:rsidR="00D4431F" w:rsidRPr="009F51C7" w:rsidRDefault="00631038" w:rsidP="006149F1">
            <w:pPr>
              <w:spacing w:after="0" w:line="240" w:lineRule="auto"/>
              <w:jc w:val="both"/>
              <w:rPr>
                <w:rFonts w:cstheme="minorHAnsi"/>
                <w:bCs/>
              </w:rPr>
            </w:pPr>
            <w:r>
              <w:rPr>
                <w:rFonts w:cstheme="minorHAnsi"/>
                <w:bCs/>
              </w:rPr>
              <w:t>X</w:t>
            </w:r>
          </w:p>
        </w:tc>
        <w:tc>
          <w:tcPr>
            <w:tcW w:w="3402" w:type="dxa"/>
          </w:tcPr>
          <w:p w14:paraId="5F8C2EAA" w14:textId="77777777" w:rsidR="00D4431F" w:rsidRPr="009F51C7" w:rsidRDefault="00631038"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5F8C2EAB" w14:textId="77777777" w:rsidR="00D4431F" w:rsidRPr="009F51C7" w:rsidRDefault="00631038" w:rsidP="006149F1">
            <w:pPr>
              <w:spacing w:after="0" w:line="240" w:lineRule="auto"/>
              <w:jc w:val="both"/>
              <w:rPr>
                <w:rFonts w:cstheme="minorHAnsi"/>
                <w:bCs/>
              </w:rPr>
            </w:pPr>
            <w:r>
              <w:rPr>
                <w:rFonts w:cstheme="minorHAnsi"/>
                <w:bCs/>
              </w:rPr>
              <w:t>X</w:t>
            </w:r>
          </w:p>
        </w:tc>
      </w:tr>
    </w:tbl>
    <w:p w14:paraId="5F8C2EAD" w14:textId="77777777" w:rsidR="00D4431F" w:rsidRPr="009F51C7" w:rsidRDefault="00631038" w:rsidP="00CA04F3">
      <w:pPr>
        <w:pStyle w:val="Heading2"/>
        <w:rPr>
          <w:rFonts w:asciiTheme="majorHAnsi" w:hAnsiTheme="majorHAnsi" w:cstheme="majorHAnsi"/>
          <w:sz w:val="22"/>
        </w:rPr>
      </w:pPr>
      <w:r>
        <w:rPr>
          <w:rFonts w:asciiTheme="majorHAnsi" w:hAnsiTheme="majorHAnsi" w:cstheme="majorHAnsi"/>
          <w:sz w:val="22"/>
        </w:rPr>
        <w:t>B</w:t>
      </w:r>
      <w:r w:rsidRPr="009F51C7">
        <w:rPr>
          <w:rFonts w:asciiTheme="majorHAnsi" w:hAnsiTheme="majorHAnsi" w:cstheme="majorHAnsi"/>
          <w:sz w:val="22"/>
        </w:rPr>
        <w:t>ackground to the report</w:t>
      </w:r>
    </w:p>
    <w:p w14:paraId="5F8C2EAE" w14:textId="77777777" w:rsidR="0044439F" w:rsidRPr="00906D49" w:rsidRDefault="00631038" w:rsidP="0050015E">
      <w:pPr>
        <w:pStyle w:val="ListParagraph"/>
        <w:numPr>
          <w:ilvl w:val="0"/>
          <w:numId w:val="18"/>
        </w:numPr>
        <w:spacing w:after="0" w:line="240" w:lineRule="auto"/>
        <w:jc w:val="both"/>
        <w:rPr>
          <w:rFonts w:cstheme="minorHAnsi"/>
          <w:bCs/>
          <w:iCs/>
        </w:rPr>
      </w:pPr>
      <w:r w:rsidRPr="00906D49">
        <w:rPr>
          <w:rFonts w:cstheme="minorHAnsi"/>
          <w:bCs/>
          <w:iCs/>
        </w:rPr>
        <w:t xml:space="preserve">On 03 March 2021 South Ribble Council received confirmation from the Ministry of Housing, Communities and Local government (MHCLG) that stage one of the funding bid for £25 million had been successful. </w:t>
      </w:r>
    </w:p>
    <w:p w14:paraId="5F8C2EAF" w14:textId="77777777" w:rsidR="0044439F" w:rsidRPr="0044439F" w:rsidRDefault="00631038" w:rsidP="0050015E">
      <w:pPr>
        <w:pStyle w:val="ListParagraph"/>
        <w:numPr>
          <w:ilvl w:val="0"/>
          <w:numId w:val="18"/>
        </w:numPr>
        <w:spacing w:after="0" w:line="240" w:lineRule="auto"/>
        <w:jc w:val="both"/>
        <w:rPr>
          <w:rFonts w:cstheme="minorHAnsi"/>
          <w:bCs/>
          <w:iCs/>
        </w:rPr>
      </w:pPr>
      <w:r w:rsidRPr="0044439F">
        <w:rPr>
          <w:rFonts w:cstheme="minorHAnsi"/>
          <w:bCs/>
          <w:iCs/>
        </w:rPr>
        <w:t>It was also detailed that the release of funding was subject to the following:</w:t>
      </w:r>
    </w:p>
    <w:p w14:paraId="5F8C2EB0" w14:textId="77777777" w:rsidR="0044439F" w:rsidRPr="0044439F" w:rsidRDefault="00631038" w:rsidP="0044439F">
      <w:pPr>
        <w:numPr>
          <w:ilvl w:val="0"/>
          <w:numId w:val="12"/>
        </w:numPr>
        <w:spacing w:after="160" w:line="259" w:lineRule="auto"/>
        <w:contextualSpacing/>
        <w:rPr>
          <w:rFonts w:cstheme="minorHAnsi"/>
          <w:bCs/>
          <w:iCs/>
          <w:color w:val="000000" w:themeColor="text1"/>
        </w:rPr>
      </w:pPr>
      <w:r w:rsidRPr="0044439F">
        <w:rPr>
          <w:rFonts w:cstheme="minorHAnsi"/>
          <w:bCs/>
          <w:iCs/>
          <w:color w:val="000000" w:themeColor="text1"/>
        </w:rPr>
        <w:t>Signing of the Heads of Terms – completed on 24 March 2021</w:t>
      </w:r>
    </w:p>
    <w:p w14:paraId="5F8C2EB1" w14:textId="77777777" w:rsidR="0044439F" w:rsidRPr="0044439F" w:rsidRDefault="00631038" w:rsidP="0044439F">
      <w:pPr>
        <w:numPr>
          <w:ilvl w:val="0"/>
          <w:numId w:val="12"/>
        </w:numPr>
        <w:spacing w:after="160" w:line="259" w:lineRule="auto"/>
        <w:contextualSpacing/>
        <w:rPr>
          <w:rFonts w:cstheme="minorHAnsi"/>
          <w:bCs/>
          <w:iCs/>
          <w:color w:val="000000" w:themeColor="text1"/>
        </w:rPr>
      </w:pPr>
      <w:r>
        <w:rPr>
          <w:rFonts w:cstheme="minorHAnsi"/>
          <w:bCs/>
          <w:iCs/>
          <w:color w:val="000000" w:themeColor="text1"/>
        </w:rPr>
        <w:t>Stage 2, part a -</w:t>
      </w:r>
      <w:r w:rsidRPr="0044439F">
        <w:rPr>
          <w:rFonts w:cstheme="minorHAnsi"/>
          <w:bCs/>
          <w:iCs/>
          <w:color w:val="000000" w:themeColor="text1"/>
        </w:rPr>
        <w:t>Provision of further information on the Leyland Town Deal project – completed on 24 May 2021</w:t>
      </w:r>
    </w:p>
    <w:p w14:paraId="5F8C2EB2" w14:textId="77777777" w:rsidR="0044439F" w:rsidRDefault="00631038" w:rsidP="0044439F">
      <w:pPr>
        <w:numPr>
          <w:ilvl w:val="0"/>
          <w:numId w:val="12"/>
        </w:numPr>
        <w:spacing w:after="160" w:line="259" w:lineRule="auto"/>
        <w:contextualSpacing/>
        <w:rPr>
          <w:rFonts w:cstheme="minorHAnsi"/>
          <w:bCs/>
          <w:i/>
          <w:color w:val="000000" w:themeColor="text1"/>
        </w:rPr>
      </w:pPr>
      <w:r>
        <w:rPr>
          <w:rFonts w:cstheme="minorHAnsi"/>
          <w:bCs/>
          <w:i/>
          <w:color w:val="000000" w:themeColor="text1"/>
        </w:rPr>
        <w:t xml:space="preserve">Stage 2, part b - </w:t>
      </w:r>
      <w:r w:rsidRPr="0044439F">
        <w:rPr>
          <w:rFonts w:cstheme="minorHAnsi"/>
          <w:bCs/>
          <w:i/>
          <w:color w:val="000000" w:themeColor="text1"/>
        </w:rPr>
        <w:t>Completion and submission of a business case for each project by 24 March 2022</w:t>
      </w:r>
    </w:p>
    <w:p w14:paraId="5F8C2EB3" w14:textId="77777777" w:rsidR="00906D49" w:rsidRPr="00760194" w:rsidRDefault="00631038" w:rsidP="00906D49">
      <w:pPr>
        <w:pStyle w:val="ListParagraph"/>
        <w:numPr>
          <w:ilvl w:val="0"/>
          <w:numId w:val="18"/>
        </w:numPr>
        <w:rPr>
          <w:rFonts w:cstheme="minorHAnsi"/>
          <w:bCs/>
          <w:color w:val="000000" w:themeColor="text1"/>
        </w:rPr>
      </w:pPr>
      <w:r w:rsidRPr="00760194">
        <w:rPr>
          <w:rFonts w:cstheme="minorHAnsi"/>
          <w:bCs/>
        </w:rPr>
        <w:t>A report to Council was submitted on 19 May 21 with the decision approved to retain the existing consultant ‘Steer’ to progress the development of the business cases.</w:t>
      </w:r>
    </w:p>
    <w:p w14:paraId="5F8C2EB4" w14:textId="77777777" w:rsidR="009F20C4" w:rsidRPr="00760194" w:rsidRDefault="00631038" w:rsidP="00906D49">
      <w:pPr>
        <w:pStyle w:val="ListParagraph"/>
        <w:numPr>
          <w:ilvl w:val="0"/>
          <w:numId w:val="18"/>
        </w:numPr>
        <w:rPr>
          <w:rFonts w:cstheme="minorHAnsi"/>
          <w:bCs/>
          <w:color w:val="000000" w:themeColor="text1"/>
        </w:rPr>
      </w:pPr>
      <w:r w:rsidRPr="00760194">
        <w:rPr>
          <w:rFonts w:cstheme="minorHAnsi"/>
          <w:bCs/>
        </w:rPr>
        <w:t xml:space="preserve">On 18 May 2021 the Cabinet Member for Planning, Business Support and Regeneration approved a procurement strategy  to appoint a professional design team to progress the development of the design to RIBA Stage 3, which will support the business case development and support a planning application.  This strategy involved an open tender process for all design disciplines to provide an opportunity for local suppliers to tender for the works. </w:t>
      </w:r>
    </w:p>
    <w:p w14:paraId="5F8C2EB5" w14:textId="77777777" w:rsidR="005B2EF1" w:rsidRPr="00760194" w:rsidRDefault="00631038" w:rsidP="0050015E">
      <w:pPr>
        <w:pStyle w:val="ListParagraph"/>
        <w:numPr>
          <w:ilvl w:val="0"/>
          <w:numId w:val="18"/>
        </w:numPr>
        <w:rPr>
          <w:rFonts w:cstheme="minorHAnsi"/>
          <w:bCs/>
          <w:color w:val="000000" w:themeColor="text1"/>
        </w:rPr>
      </w:pPr>
      <w:r w:rsidRPr="00760194">
        <w:rPr>
          <w:rFonts w:cstheme="minorHAnsi"/>
          <w:bCs/>
        </w:rPr>
        <w:t>It has been recognised that the QS and procurement support appointment needs to be progressed sooner than the other disciplines to feed into the progressing business cases. This will allow crucial information in relation to cost updates to be incorporated into the business case.</w:t>
      </w:r>
    </w:p>
    <w:p w14:paraId="5F8C2EB6" w14:textId="77777777" w:rsidR="0044439F" w:rsidRPr="00760194" w:rsidRDefault="00631038" w:rsidP="0050015E">
      <w:pPr>
        <w:pStyle w:val="ListParagraph"/>
        <w:numPr>
          <w:ilvl w:val="0"/>
          <w:numId w:val="18"/>
        </w:numPr>
        <w:rPr>
          <w:rFonts w:cstheme="minorHAnsi"/>
          <w:bCs/>
          <w:color w:val="000000" w:themeColor="text1"/>
        </w:rPr>
      </w:pPr>
      <w:r w:rsidRPr="00760194">
        <w:rPr>
          <w:rFonts w:cstheme="minorHAnsi"/>
          <w:bCs/>
        </w:rPr>
        <w:t>The procurement of the design team(s) is in progress with the tender submission deadline for the quantity surveying and procurement support discipline set for 18 June 21 and the deadline for other design disciplines set for 05 July 2021  The appointments are to be approved by Cabinet on 14 July 2021.</w:t>
      </w:r>
    </w:p>
    <w:p w14:paraId="5F8C2EB7" w14:textId="77777777" w:rsidR="00B17CCA" w:rsidRDefault="00631038" w:rsidP="0050015E">
      <w:pPr>
        <w:pStyle w:val="ListParagraph"/>
        <w:numPr>
          <w:ilvl w:val="0"/>
          <w:numId w:val="18"/>
        </w:numPr>
        <w:spacing w:after="0" w:line="240" w:lineRule="auto"/>
        <w:jc w:val="both"/>
        <w:rPr>
          <w:rFonts w:asciiTheme="majorHAnsi" w:hAnsiTheme="majorHAnsi" w:cstheme="majorHAnsi"/>
        </w:rPr>
      </w:pPr>
      <w:r w:rsidRPr="00760194">
        <w:rPr>
          <w:rFonts w:asciiTheme="majorHAnsi" w:hAnsiTheme="majorHAnsi" w:cstheme="majorHAnsi"/>
        </w:rPr>
        <w:t>The report seeks to request cabinet to approve the decision to appoint the award of the contract of the successful</w:t>
      </w:r>
      <w:r>
        <w:rPr>
          <w:rFonts w:asciiTheme="majorHAnsi" w:hAnsiTheme="majorHAnsi" w:cstheme="majorHAnsi"/>
        </w:rPr>
        <w:t xml:space="preserve"> QS consultant (following procurement) to be taken via an Executive Member Decision for the reasons detailed above and below –</w:t>
      </w:r>
    </w:p>
    <w:p w14:paraId="5F8C2EB8" w14:textId="77777777" w:rsidR="00C70ABF" w:rsidRDefault="00631038" w:rsidP="0050015E">
      <w:pPr>
        <w:pStyle w:val="ListParagraph"/>
        <w:numPr>
          <w:ilvl w:val="0"/>
          <w:numId w:val="18"/>
        </w:numPr>
        <w:spacing w:after="0" w:line="240" w:lineRule="auto"/>
        <w:contextualSpacing w:val="0"/>
        <w:rPr>
          <w:rFonts w:eastAsia="Times New Roman"/>
        </w:rPr>
      </w:pPr>
      <w:r>
        <w:rPr>
          <w:rFonts w:eastAsia="Times New Roman"/>
        </w:rPr>
        <w:t>The project team are unable to wait until the July cabinet as the programmed phased submission plan of the business case development identifies business case submissions for 2 projects by Dec 21 with the final business case submission by the deadline date of Mar 22.</w:t>
      </w:r>
    </w:p>
    <w:p w14:paraId="5F8C2EB9" w14:textId="77777777" w:rsidR="00C70ABF" w:rsidRDefault="00631038" w:rsidP="0050015E">
      <w:pPr>
        <w:pStyle w:val="ListParagraph"/>
        <w:numPr>
          <w:ilvl w:val="0"/>
          <w:numId w:val="18"/>
        </w:numPr>
        <w:spacing w:after="0" w:line="240" w:lineRule="auto"/>
        <w:contextualSpacing w:val="0"/>
        <w:rPr>
          <w:rFonts w:eastAsia="Times New Roman"/>
        </w:rPr>
      </w:pPr>
      <w:r>
        <w:rPr>
          <w:rFonts w:eastAsia="Times New Roman"/>
        </w:rPr>
        <w:t>Discussions from the project meetings with ‘Steer’ who are delivering the business cases has identified timely submission of the cost information will allow for detailed business cases to be delivered as per the programmed schedule.</w:t>
      </w:r>
    </w:p>
    <w:p w14:paraId="5F8C2EBA" w14:textId="77777777" w:rsidR="00F2021C" w:rsidRDefault="00C3543F" w:rsidP="00F2021C">
      <w:pPr>
        <w:spacing w:after="0" w:line="240" w:lineRule="auto"/>
        <w:rPr>
          <w:rFonts w:eastAsia="Times New Roman"/>
        </w:rPr>
      </w:pPr>
    </w:p>
    <w:p w14:paraId="5F8C2EBB" w14:textId="77777777" w:rsidR="00F2021C" w:rsidRDefault="00C3543F" w:rsidP="00F2021C">
      <w:pPr>
        <w:spacing w:after="0" w:line="240" w:lineRule="auto"/>
        <w:rPr>
          <w:rFonts w:eastAsia="Times New Roman"/>
        </w:rPr>
      </w:pPr>
    </w:p>
    <w:p w14:paraId="5F8C2EBC" w14:textId="77777777" w:rsidR="00F2021C" w:rsidRDefault="00631038" w:rsidP="00CA04F3">
      <w:pPr>
        <w:pStyle w:val="Heading2"/>
        <w:rPr>
          <w:rFonts w:asciiTheme="majorHAnsi" w:hAnsiTheme="majorHAnsi" w:cstheme="majorHAnsi"/>
          <w:sz w:val="22"/>
        </w:rPr>
      </w:pPr>
      <w:r>
        <w:rPr>
          <w:rFonts w:asciiTheme="majorHAnsi" w:hAnsiTheme="majorHAnsi" w:cstheme="majorHAnsi"/>
          <w:sz w:val="22"/>
        </w:rPr>
        <w:lastRenderedPageBreak/>
        <w:t>Budget</w:t>
      </w:r>
    </w:p>
    <w:p w14:paraId="5F8C2EBD" w14:textId="50D7EB11" w:rsidR="00F2021C" w:rsidRDefault="00631038" w:rsidP="00F2021C">
      <w:pPr>
        <w:pStyle w:val="ListParagraph"/>
        <w:numPr>
          <w:ilvl w:val="0"/>
          <w:numId w:val="18"/>
        </w:numPr>
        <w:spacing w:after="0" w:line="240" w:lineRule="auto"/>
        <w:contextualSpacing w:val="0"/>
        <w:rPr>
          <w:rFonts w:asciiTheme="majorHAnsi" w:hAnsiTheme="majorHAnsi" w:cstheme="majorHAnsi"/>
          <w:bCs/>
        </w:rPr>
      </w:pPr>
      <w:r>
        <w:rPr>
          <w:rFonts w:asciiTheme="majorHAnsi" w:hAnsiTheme="majorHAnsi" w:cstheme="majorHAnsi"/>
          <w:bCs/>
        </w:rPr>
        <w:t xml:space="preserve">The initial phase of the Town Deal, relating to purchase of sites in Leyland, is included in the capital programme at £1.123m. The delivery of the main project was estimated at £33m as per the report to Council on 30 September 2020. </w:t>
      </w:r>
    </w:p>
    <w:p w14:paraId="5F8C2EBE" w14:textId="77777777" w:rsidR="0058594A" w:rsidRDefault="00C3543F" w:rsidP="0058594A">
      <w:pPr>
        <w:pStyle w:val="ListParagraph"/>
        <w:spacing w:after="0" w:line="240" w:lineRule="auto"/>
        <w:contextualSpacing w:val="0"/>
        <w:rPr>
          <w:rFonts w:asciiTheme="majorHAnsi" w:hAnsiTheme="majorHAnsi" w:cstheme="majorHAnsi"/>
          <w:bCs/>
        </w:rPr>
      </w:pPr>
    </w:p>
    <w:p w14:paraId="5F8C2EBF" w14:textId="0295634F" w:rsidR="0058594A" w:rsidRDefault="00B8007E" w:rsidP="00F2021C">
      <w:pPr>
        <w:pStyle w:val="ListParagraph"/>
        <w:numPr>
          <w:ilvl w:val="0"/>
          <w:numId w:val="18"/>
        </w:numPr>
        <w:spacing w:after="0" w:line="240" w:lineRule="auto"/>
        <w:contextualSpacing w:val="0"/>
        <w:rPr>
          <w:rFonts w:asciiTheme="majorHAnsi" w:hAnsiTheme="majorHAnsi" w:cstheme="majorHAnsi"/>
          <w:bCs/>
        </w:rPr>
      </w:pPr>
      <w:r>
        <w:rPr>
          <w:rFonts w:asciiTheme="majorHAnsi" w:hAnsiTheme="majorHAnsi" w:cstheme="majorHAnsi"/>
          <w:bCs/>
        </w:rPr>
        <w:t>On 19 May 2021 Council approved to commit up to £2.774m to progress the project and to enable the Council to secure the £25m grant from Government. As stated in that report expenditure is still at risk if the project were to not proceed. Equally without committing expenditure now the Council would be at risk of not securing the funding.</w:t>
      </w:r>
    </w:p>
    <w:p w14:paraId="435D49BB" w14:textId="77777777" w:rsidR="00631038" w:rsidRPr="00631038" w:rsidRDefault="00631038" w:rsidP="00631038">
      <w:pPr>
        <w:pStyle w:val="ListParagraph"/>
        <w:rPr>
          <w:rFonts w:asciiTheme="majorHAnsi" w:hAnsiTheme="majorHAnsi" w:cstheme="majorHAnsi"/>
          <w:bCs/>
        </w:rPr>
      </w:pPr>
    </w:p>
    <w:p w14:paraId="380F708B" w14:textId="699B1B70" w:rsidR="00631038" w:rsidRPr="00F2021C" w:rsidRDefault="00631038" w:rsidP="00F2021C">
      <w:pPr>
        <w:pStyle w:val="ListParagraph"/>
        <w:numPr>
          <w:ilvl w:val="0"/>
          <w:numId w:val="18"/>
        </w:numPr>
        <w:spacing w:after="0" w:line="240" w:lineRule="auto"/>
        <w:contextualSpacing w:val="0"/>
        <w:rPr>
          <w:rFonts w:asciiTheme="majorHAnsi" w:hAnsiTheme="majorHAnsi" w:cstheme="majorHAnsi"/>
          <w:bCs/>
        </w:rPr>
      </w:pPr>
      <w:r>
        <w:rPr>
          <w:rFonts w:asciiTheme="majorHAnsi" w:hAnsiTheme="majorHAnsi" w:cstheme="majorHAnsi"/>
          <w:bCs/>
        </w:rPr>
        <w:t>The estimated cost of the QS Consultant for th</w:t>
      </w:r>
      <w:r w:rsidR="009C7AA7">
        <w:rPr>
          <w:rFonts w:asciiTheme="majorHAnsi" w:hAnsiTheme="majorHAnsi" w:cstheme="majorHAnsi"/>
          <w:bCs/>
        </w:rPr>
        <w:t>e</w:t>
      </w:r>
      <w:r>
        <w:rPr>
          <w:rFonts w:asciiTheme="majorHAnsi" w:hAnsiTheme="majorHAnsi" w:cstheme="majorHAnsi"/>
          <w:bCs/>
        </w:rPr>
        <w:t xml:space="preserve"> large capital projects is up to £200k.</w:t>
      </w:r>
    </w:p>
    <w:p w14:paraId="5F8C2EC0"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 xml:space="preserve">Risk </w:t>
      </w:r>
    </w:p>
    <w:p w14:paraId="5F8C2EC1" w14:textId="77777777" w:rsidR="00400F07" w:rsidRPr="003C2878" w:rsidRDefault="00631038" w:rsidP="003C2878">
      <w:pPr>
        <w:pStyle w:val="ListParagraph"/>
        <w:numPr>
          <w:ilvl w:val="0"/>
          <w:numId w:val="18"/>
        </w:numPr>
        <w:spacing w:after="0" w:line="240" w:lineRule="auto"/>
        <w:jc w:val="both"/>
        <w:rPr>
          <w:rFonts w:cstheme="minorHAnsi"/>
          <w:bCs/>
        </w:rPr>
      </w:pPr>
      <w:r w:rsidRPr="003C2878">
        <w:rPr>
          <w:rFonts w:cstheme="minorHAnsi"/>
          <w:bCs/>
        </w:rPr>
        <w:t>The release of the Town Deal funds is subject to submission of detailed business cases on time and subsequent review and approval of the business cases.  Any delay to the appointment of the cost consultant is likely to impact on the development of the business cases and potentially have a programme impact which could lead to failing to meet programme submission dates.</w:t>
      </w:r>
    </w:p>
    <w:p w14:paraId="5F8C2EC2" w14:textId="77777777" w:rsidR="0072576B" w:rsidRDefault="00631038" w:rsidP="003C2878">
      <w:pPr>
        <w:pStyle w:val="ListParagraph"/>
        <w:numPr>
          <w:ilvl w:val="0"/>
          <w:numId w:val="18"/>
        </w:numPr>
        <w:spacing w:after="0" w:line="240" w:lineRule="auto"/>
        <w:jc w:val="both"/>
        <w:rPr>
          <w:rFonts w:cstheme="minorHAnsi"/>
          <w:bCs/>
        </w:rPr>
      </w:pPr>
      <w:r>
        <w:rPr>
          <w:rFonts w:cstheme="minorHAnsi"/>
          <w:bCs/>
        </w:rPr>
        <w:t>In order to mitigate this risk, it has been identified to action and appoint the cost consultant as soon as possible through early appointment on project.</w:t>
      </w:r>
    </w:p>
    <w:p w14:paraId="5F8C2EC3" w14:textId="77777777" w:rsidR="007237FB" w:rsidRPr="00400F07" w:rsidRDefault="00631038" w:rsidP="003C2878">
      <w:pPr>
        <w:pStyle w:val="ListParagraph"/>
        <w:numPr>
          <w:ilvl w:val="0"/>
          <w:numId w:val="18"/>
        </w:numPr>
        <w:spacing w:after="0" w:line="240" w:lineRule="auto"/>
        <w:jc w:val="both"/>
        <w:rPr>
          <w:rFonts w:cstheme="minorHAnsi"/>
          <w:bCs/>
        </w:rPr>
      </w:pPr>
      <w:r>
        <w:rPr>
          <w:rFonts w:cstheme="minorHAnsi"/>
          <w:bCs/>
        </w:rPr>
        <w:t>If the project were to terminate the costs of any services relating to the project would be charged back to revenue. The project already identifies £2m of the Borough Investment Fund that would fund this if it were to occur.</w:t>
      </w:r>
    </w:p>
    <w:p w14:paraId="5F8C2EC4"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5F8C2EC5" w14:textId="77777777" w:rsidR="006149F1" w:rsidRPr="009F51C7" w:rsidRDefault="00631038" w:rsidP="0050015E">
      <w:pPr>
        <w:numPr>
          <w:ilvl w:val="0"/>
          <w:numId w:val="18"/>
        </w:numPr>
        <w:spacing w:after="0" w:line="240" w:lineRule="auto"/>
        <w:jc w:val="both"/>
        <w:rPr>
          <w:rFonts w:cstheme="minorHAnsi"/>
          <w:bCs/>
        </w:rPr>
      </w:pPr>
      <w:r>
        <w:rPr>
          <w:rFonts w:cstheme="minorHAnsi"/>
          <w:bCs/>
        </w:rPr>
        <w:t>N/A</w:t>
      </w:r>
    </w:p>
    <w:p w14:paraId="5F8C2EC6"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5F8C2EC7" w14:textId="77777777" w:rsidR="00400F07" w:rsidRPr="00400F07" w:rsidRDefault="00631038" w:rsidP="0050015E">
      <w:pPr>
        <w:pStyle w:val="ListParagraph"/>
        <w:numPr>
          <w:ilvl w:val="0"/>
          <w:numId w:val="18"/>
        </w:numPr>
        <w:spacing w:after="0" w:line="240" w:lineRule="auto"/>
        <w:jc w:val="both"/>
        <w:rPr>
          <w:rFonts w:cstheme="minorHAnsi"/>
          <w:bCs/>
        </w:rPr>
      </w:pPr>
      <w:r w:rsidRPr="00400F07">
        <w:rPr>
          <w:rFonts w:cstheme="minorHAnsi"/>
          <w:bCs/>
        </w:rPr>
        <w:t xml:space="preserve">To be discussed with the Environmental Health Officers as part of the design development works. </w:t>
      </w:r>
    </w:p>
    <w:p w14:paraId="5F8C2EC8"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5F8C2EC9" w14:textId="12E64753" w:rsidR="00293183" w:rsidRDefault="00631038" w:rsidP="00293183">
      <w:pPr>
        <w:numPr>
          <w:ilvl w:val="0"/>
          <w:numId w:val="18"/>
        </w:numPr>
        <w:spacing w:after="0" w:line="240" w:lineRule="auto"/>
        <w:jc w:val="both"/>
        <w:rPr>
          <w:rFonts w:cstheme="minorHAnsi"/>
          <w:bCs/>
        </w:rPr>
      </w:pPr>
      <w:r>
        <w:rPr>
          <w:rFonts w:cstheme="minorHAnsi"/>
          <w:bCs/>
        </w:rPr>
        <w:t>The Council risks losing Government funding for this project if it is no</w:t>
      </w:r>
      <w:r w:rsidR="009C7AA7">
        <w:rPr>
          <w:rFonts w:cstheme="minorHAnsi"/>
          <w:bCs/>
        </w:rPr>
        <w:t>t</w:t>
      </w:r>
      <w:r>
        <w:rPr>
          <w:rFonts w:cstheme="minorHAnsi"/>
          <w:bCs/>
        </w:rPr>
        <w:t xml:space="preserve"> progressed in a timely manner. However, as outlined in the report, if the project were to not proceed any costs incurred would be charged to revenue and funded through the Borough Investment Fund.</w:t>
      </w:r>
    </w:p>
    <w:p w14:paraId="5F8C2ECB"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5F8C2ECC" w14:textId="77777777" w:rsidR="00D4431F" w:rsidRPr="009F51C7" w:rsidRDefault="00631038" w:rsidP="0050015E">
      <w:pPr>
        <w:numPr>
          <w:ilvl w:val="0"/>
          <w:numId w:val="18"/>
        </w:numPr>
        <w:spacing w:after="0" w:line="240" w:lineRule="auto"/>
        <w:jc w:val="both"/>
        <w:rPr>
          <w:rFonts w:cstheme="minorHAnsi"/>
          <w:bCs/>
        </w:rPr>
      </w:pPr>
      <w:r w:rsidRPr="009F51C7">
        <w:rPr>
          <w:rFonts w:cstheme="minorHAnsi"/>
          <w:bCs/>
        </w:rPr>
        <w:t>Th</w:t>
      </w:r>
      <w:r>
        <w:rPr>
          <w:rFonts w:cstheme="minorHAnsi"/>
          <w:bCs/>
        </w:rPr>
        <w:t>e issue here is one of timing – timescales are tight on this project. There are no concerns with what is proposed here – it is a practical solution.</w:t>
      </w:r>
    </w:p>
    <w:p w14:paraId="5F8C2ECD" w14:textId="77777777" w:rsidR="006149F1" w:rsidRPr="009F51C7" w:rsidRDefault="00C3543F" w:rsidP="006149F1">
      <w:pPr>
        <w:spacing w:after="0" w:line="240" w:lineRule="auto"/>
        <w:ind w:left="720"/>
        <w:jc w:val="both"/>
        <w:rPr>
          <w:rFonts w:cstheme="minorHAnsi"/>
          <w:bCs/>
        </w:rPr>
      </w:pPr>
    </w:p>
    <w:p w14:paraId="5F8C2ECE" w14:textId="77777777" w:rsidR="00D4431F" w:rsidRPr="009F51C7" w:rsidRDefault="00631038" w:rsidP="00D4431F">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p>
    <w:p w14:paraId="5F8C2ECF" w14:textId="77777777" w:rsidR="00CA04F3" w:rsidRPr="009F51C7" w:rsidRDefault="00631038" w:rsidP="00CA04F3">
      <w:pPr>
        <w:spacing w:after="0" w:line="240" w:lineRule="auto"/>
        <w:jc w:val="both"/>
        <w:rPr>
          <w:rFonts w:cstheme="minorHAnsi"/>
          <w:bCs/>
        </w:rPr>
      </w:pPr>
      <w:r>
        <w:rPr>
          <w:rFonts w:cstheme="minorHAnsi"/>
          <w:bCs/>
        </w:rPr>
        <w:t xml:space="preserve">Report to Council - </w:t>
      </w:r>
      <w:r>
        <w:rPr>
          <w:rFonts w:asciiTheme="majorHAnsi" w:hAnsiTheme="majorHAnsi" w:cstheme="majorHAnsi"/>
        </w:rPr>
        <w:fldChar w:fldCharType="begin"/>
      </w:r>
      <w:r>
        <w:rPr>
          <w:rFonts w:asciiTheme="majorHAnsi" w:hAnsiTheme="majorHAnsi" w:cstheme="majorHAnsi"/>
        </w:rPr>
        <w:instrText xml:space="preserve"> DOCPROPERTY  IssueTitle  \* MERGEFORMAT </w:instrText>
      </w:r>
      <w:r>
        <w:rPr>
          <w:rFonts w:asciiTheme="majorHAnsi" w:hAnsiTheme="majorHAnsi" w:cstheme="majorHAnsi"/>
        </w:rPr>
        <w:fldChar w:fldCharType="separate"/>
      </w:r>
      <w:r>
        <w:rPr>
          <w:rFonts w:asciiTheme="majorHAnsi" w:hAnsiTheme="majorHAnsi" w:cstheme="majorHAnsi"/>
        </w:rPr>
        <w:t>Leyland Town Deal</w:t>
      </w:r>
      <w:r>
        <w:rPr>
          <w:rFonts w:asciiTheme="majorHAnsi" w:hAnsiTheme="majorHAnsi" w:cstheme="majorHAnsi"/>
        </w:rPr>
        <w:fldChar w:fldCharType="end"/>
      </w:r>
      <w:r>
        <w:rPr>
          <w:rFonts w:asciiTheme="majorHAnsi" w:hAnsiTheme="majorHAnsi" w:cstheme="majorHAnsi"/>
        </w:rPr>
        <w:t xml:space="preserve">  / 19</w:t>
      </w:r>
      <w:r w:rsidRPr="00400F07">
        <w:rPr>
          <w:rFonts w:asciiTheme="majorHAnsi" w:hAnsiTheme="majorHAnsi" w:cstheme="majorHAnsi"/>
          <w:vertAlign w:val="superscript"/>
        </w:rPr>
        <w:t>th</w:t>
      </w:r>
      <w:r>
        <w:rPr>
          <w:rFonts w:asciiTheme="majorHAnsi" w:hAnsiTheme="majorHAnsi" w:cstheme="majorHAnsi"/>
        </w:rPr>
        <w:t xml:space="preserve"> May 2021</w:t>
      </w:r>
    </w:p>
    <w:p w14:paraId="5F8C2ED0" w14:textId="77777777" w:rsidR="00D4431F" w:rsidRPr="009F51C7" w:rsidRDefault="00631038" w:rsidP="00CA04F3">
      <w:pPr>
        <w:pStyle w:val="Heading2"/>
        <w:rPr>
          <w:rFonts w:asciiTheme="majorHAnsi" w:hAnsiTheme="majorHAnsi" w:cstheme="majorHAnsi"/>
          <w:sz w:val="22"/>
        </w:rPr>
      </w:pPr>
      <w:r w:rsidRPr="009F51C7">
        <w:rPr>
          <w:rFonts w:asciiTheme="majorHAnsi" w:hAnsiTheme="majorHAnsi" w:cstheme="majorHAnsi"/>
          <w:sz w:val="22"/>
        </w:rPr>
        <w:t>Appendices</w:t>
      </w:r>
    </w:p>
    <w:p w14:paraId="5F8C2ED1" w14:textId="77777777" w:rsidR="00D4431F" w:rsidRPr="00D4431F" w:rsidRDefault="00631038" w:rsidP="00D4431F">
      <w:pPr>
        <w:spacing w:line="240" w:lineRule="auto"/>
        <w:jc w:val="both"/>
        <w:rPr>
          <w:rFonts w:cstheme="minorHAnsi"/>
          <w:bCs/>
        </w:rPr>
      </w:pPr>
      <w:r>
        <w:rPr>
          <w:rFonts w:cstheme="minorHAnsi"/>
          <w:bCs/>
        </w:rPr>
        <w:lastRenderedPageBreak/>
        <w:t>none</w:t>
      </w:r>
    </w:p>
    <w:p w14:paraId="5F8C2ED2" w14:textId="77777777" w:rsidR="00D4431F" w:rsidRPr="00D4431F" w:rsidRDefault="00C3543F" w:rsidP="00D4431F">
      <w:pPr>
        <w:spacing w:line="240" w:lineRule="auto"/>
        <w:jc w:val="both"/>
        <w:rPr>
          <w:rFonts w:cstheme="minorHAnsi"/>
          <w:bCs/>
        </w:rPr>
      </w:pPr>
    </w:p>
    <w:p w14:paraId="5F8C2ED3" w14:textId="77777777" w:rsidR="00D4431F" w:rsidRDefault="00631038" w:rsidP="006149F1">
      <w:pPr>
        <w:spacing w:after="0" w:line="240" w:lineRule="auto"/>
        <w:jc w:val="both"/>
        <w:rPr>
          <w:rFonts w:cstheme="minorHAnsi"/>
          <w:bCs/>
        </w:rPr>
      </w:pPr>
      <w:r>
        <w:rPr>
          <w:rFonts w:cstheme="minorHAnsi"/>
          <w:bCs/>
        </w:rPr>
        <w:t>Rachel Salter</w:t>
      </w:r>
    </w:p>
    <w:p w14:paraId="5F8C2ED4" w14:textId="77777777" w:rsidR="00D4431F" w:rsidRPr="00D4431F" w:rsidRDefault="00631038" w:rsidP="006149F1">
      <w:pPr>
        <w:spacing w:after="0" w:line="240" w:lineRule="auto"/>
        <w:jc w:val="both"/>
        <w:rPr>
          <w:rFonts w:cstheme="minorHAnsi"/>
          <w:bCs/>
        </w:rPr>
      </w:pPr>
      <w:r>
        <w:rPr>
          <w:rFonts w:cstheme="minorHAnsi"/>
          <w:bCs/>
        </w:rPr>
        <w:t>Service Lead (Development and Business)</w:t>
      </w:r>
    </w:p>
    <w:p w14:paraId="5F8C2ED5" w14:textId="77777777" w:rsidR="00D4431F" w:rsidRPr="00D4431F" w:rsidRDefault="00C3543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717"/>
        <w:gridCol w:w="1426"/>
        <w:gridCol w:w="1161"/>
      </w:tblGrid>
      <w:tr w:rsidR="00870E82" w14:paraId="5F8C2EDA" w14:textId="77777777" w:rsidTr="008E66FA">
        <w:tc>
          <w:tcPr>
            <w:tcW w:w="3856" w:type="dxa"/>
            <w:shd w:val="clear" w:color="auto" w:fill="auto"/>
          </w:tcPr>
          <w:p w14:paraId="5F8C2ED6" w14:textId="77777777" w:rsidR="00D4431F" w:rsidRPr="00D4431F" w:rsidRDefault="00631038" w:rsidP="00D4431F">
            <w:pPr>
              <w:spacing w:line="240" w:lineRule="auto"/>
              <w:jc w:val="both"/>
              <w:rPr>
                <w:rFonts w:cstheme="minorHAnsi"/>
                <w:bCs/>
              </w:rPr>
            </w:pPr>
            <w:r w:rsidRPr="00D4431F">
              <w:rPr>
                <w:rFonts w:cstheme="minorHAnsi"/>
                <w:bCs/>
              </w:rPr>
              <w:t>Report Author:</w:t>
            </w:r>
          </w:p>
        </w:tc>
        <w:tc>
          <w:tcPr>
            <w:tcW w:w="2835" w:type="dxa"/>
          </w:tcPr>
          <w:p w14:paraId="5F8C2ED7" w14:textId="77777777" w:rsidR="00D4431F" w:rsidRPr="00D4431F" w:rsidRDefault="00631038"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5F8C2ED8" w14:textId="77777777" w:rsidR="00D4431F" w:rsidRPr="00D4431F" w:rsidRDefault="00631038"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F8C2ED9" w14:textId="77777777" w:rsidR="00D4431F" w:rsidRPr="00D4431F" w:rsidRDefault="00631038" w:rsidP="00D4431F">
            <w:pPr>
              <w:spacing w:line="240" w:lineRule="auto"/>
              <w:jc w:val="both"/>
              <w:rPr>
                <w:rFonts w:cstheme="minorHAnsi"/>
                <w:bCs/>
              </w:rPr>
            </w:pPr>
            <w:r w:rsidRPr="00D4431F">
              <w:rPr>
                <w:rFonts w:cstheme="minorHAnsi"/>
                <w:bCs/>
              </w:rPr>
              <w:t>Date:</w:t>
            </w:r>
          </w:p>
        </w:tc>
      </w:tr>
      <w:tr w:rsidR="00870E82" w14:paraId="5F8C2EDF" w14:textId="77777777" w:rsidTr="008E66FA">
        <w:tc>
          <w:tcPr>
            <w:tcW w:w="3856" w:type="dxa"/>
            <w:shd w:val="clear" w:color="auto" w:fill="auto"/>
          </w:tcPr>
          <w:p w14:paraId="5F8C2EDB" w14:textId="77777777" w:rsidR="00D4431F" w:rsidRPr="00D4431F" w:rsidRDefault="00631038"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Looqman</w:t>
            </w:r>
            <w:r w:rsidRPr="00D4431F">
              <w:rPr>
                <w:rFonts w:cstheme="minorHAnsi"/>
                <w:bCs/>
              </w:rPr>
              <w:t xml:space="preserve"> Mulla, Rachel Salter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Project Manager, Service Lead (Development and Business)</w:t>
            </w:r>
            <w:r>
              <w:rPr>
                <w:rFonts w:cstheme="minorHAnsi"/>
                <w:bCs/>
              </w:rPr>
              <w:fldChar w:fldCharType="end"/>
            </w:r>
            <w:r w:rsidRPr="00D4431F">
              <w:rPr>
                <w:rFonts w:cstheme="minorHAnsi"/>
                <w:bCs/>
              </w:rPr>
              <w:t>)</w:t>
            </w:r>
          </w:p>
        </w:tc>
        <w:tc>
          <w:tcPr>
            <w:tcW w:w="2835" w:type="dxa"/>
          </w:tcPr>
          <w:p w14:paraId="5F8C2EDC" w14:textId="77777777" w:rsidR="00D4431F" w:rsidRPr="00D4431F" w:rsidRDefault="00631038"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looqman.mulla@southribble.gov.uk, rachel.salter@southribble.gov.uk</w:t>
            </w:r>
            <w:r>
              <w:rPr>
                <w:rFonts w:cstheme="minorHAnsi"/>
                <w:bCs/>
              </w:rPr>
              <w:fldChar w:fldCharType="end"/>
            </w:r>
          </w:p>
        </w:tc>
        <w:tc>
          <w:tcPr>
            <w:tcW w:w="1560" w:type="dxa"/>
            <w:shd w:val="clear" w:color="auto" w:fill="auto"/>
          </w:tcPr>
          <w:p w14:paraId="5F8C2EDD" w14:textId="77777777" w:rsidR="00D4431F" w:rsidRPr="00D4431F" w:rsidRDefault="00631038" w:rsidP="00D4431F">
            <w:pPr>
              <w:spacing w:line="240" w:lineRule="auto"/>
              <w:jc w:val="both"/>
              <w:rPr>
                <w:rFonts w:cstheme="minorHAnsi"/>
                <w:bCs/>
              </w:rPr>
            </w:pPr>
            <w:r w:rsidRPr="00D4431F">
              <w:rPr>
                <w:rFonts w:cstheme="minorHAnsi"/>
                <w:bCs/>
              </w:rPr>
              <w:t>01</w:t>
            </w:r>
            <w:r>
              <w:rPr>
                <w:rFonts w:cstheme="minorHAnsi"/>
                <w:bCs/>
              </w:rPr>
              <w:t>527 515247</w:t>
            </w:r>
          </w:p>
        </w:tc>
        <w:tc>
          <w:tcPr>
            <w:tcW w:w="1269" w:type="dxa"/>
            <w:shd w:val="clear" w:color="auto" w:fill="auto"/>
          </w:tcPr>
          <w:p w14:paraId="5F8C2EDE" w14:textId="77777777" w:rsidR="00D4431F" w:rsidRPr="00D4431F" w:rsidRDefault="00631038" w:rsidP="00D4431F">
            <w:pPr>
              <w:spacing w:line="240" w:lineRule="auto"/>
              <w:jc w:val="both"/>
              <w:rPr>
                <w:rFonts w:cstheme="minorHAnsi"/>
                <w:bCs/>
              </w:rPr>
            </w:pPr>
            <w:r>
              <w:rPr>
                <w:rFonts w:cstheme="minorHAnsi"/>
                <w:bCs/>
              </w:rPr>
              <w:t>09.06.21</w:t>
            </w:r>
          </w:p>
        </w:tc>
      </w:tr>
    </w:tbl>
    <w:p w14:paraId="5F8C2EE0" w14:textId="77777777" w:rsidR="0025620C" w:rsidRPr="005C459D" w:rsidRDefault="00C3543F">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915"/>
    <w:multiLevelType w:val="hybridMultilevel"/>
    <w:tmpl w:val="D8DCEBD2"/>
    <w:lvl w:ilvl="0" w:tplc="1D6AC59C">
      <w:start w:val="1"/>
      <w:numFmt w:val="decimal"/>
      <w:lvlText w:val="%1)"/>
      <w:lvlJc w:val="left"/>
      <w:pPr>
        <w:ind w:left="720" w:hanging="360"/>
      </w:pPr>
    </w:lvl>
    <w:lvl w:ilvl="1" w:tplc="73B214AA">
      <w:start w:val="1"/>
      <w:numFmt w:val="lowerLetter"/>
      <w:lvlText w:val="%2."/>
      <w:lvlJc w:val="left"/>
      <w:pPr>
        <w:ind w:left="1440" w:hanging="360"/>
      </w:pPr>
    </w:lvl>
    <w:lvl w:ilvl="2" w:tplc="3F784DB2">
      <w:start w:val="1"/>
      <w:numFmt w:val="lowerRoman"/>
      <w:lvlText w:val="%3."/>
      <w:lvlJc w:val="right"/>
      <w:pPr>
        <w:ind w:left="2160" w:hanging="180"/>
      </w:pPr>
    </w:lvl>
    <w:lvl w:ilvl="3" w:tplc="20A6E2A0">
      <w:start w:val="1"/>
      <w:numFmt w:val="decimal"/>
      <w:lvlText w:val="%4."/>
      <w:lvlJc w:val="left"/>
      <w:pPr>
        <w:ind w:left="2880" w:hanging="360"/>
      </w:pPr>
    </w:lvl>
    <w:lvl w:ilvl="4" w:tplc="98462CA2">
      <w:start w:val="1"/>
      <w:numFmt w:val="lowerLetter"/>
      <w:lvlText w:val="%5."/>
      <w:lvlJc w:val="left"/>
      <w:pPr>
        <w:ind w:left="3600" w:hanging="360"/>
      </w:pPr>
    </w:lvl>
    <w:lvl w:ilvl="5" w:tplc="AF109C5A">
      <w:start w:val="1"/>
      <w:numFmt w:val="lowerRoman"/>
      <w:lvlText w:val="%6."/>
      <w:lvlJc w:val="right"/>
      <w:pPr>
        <w:ind w:left="4320" w:hanging="180"/>
      </w:pPr>
    </w:lvl>
    <w:lvl w:ilvl="6" w:tplc="C12C43E0">
      <w:start w:val="1"/>
      <w:numFmt w:val="decimal"/>
      <w:lvlText w:val="%7."/>
      <w:lvlJc w:val="left"/>
      <w:pPr>
        <w:ind w:left="5040" w:hanging="360"/>
      </w:pPr>
    </w:lvl>
    <w:lvl w:ilvl="7" w:tplc="6BC282AE">
      <w:start w:val="1"/>
      <w:numFmt w:val="lowerLetter"/>
      <w:lvlText w:val="%8."/>
      <w:lvlJc w:val="left"/>
      <w:pPr>
        <w:ind w:left="5760" w:hanging="360"/>
      </w:pPr>
    </w:lvl>
    <w:lvl w:ilvl="8" w:tplc="C7CC7266">
      <w:start w:val="1"/>
      <w:numFmt w:val="lowerRoman"/>
      <w:lvlText w:val="%9."/>
      <w:lvlJc w:val="right"/>
      <w:pPr>
        <w:ind w:left="6480" w:hanging="180"/>
      </w:pPr>
    </w:lvl>
  </w:abstractNum>
  <w:abstractNum w:abstractNumId="1" w15:restartNumberingAfterBreak="0">
    <w:nsid w:val="09CC0C92"/>
    <w:multiLevelType w:val="hybridMultilevel"/>
    <w:tmpl w:val="B524C518"/>
    <w:lvl w:ilvl="0" w:tplc="3AC4E918">
      <w:start w:val="1"/>
      <w:numFmt w:val="decimal"/>
      <w:lvlText w:val="%1."/>
      <w:lvlJc w:val="left"/>
      <w:pPr>
        <w:ind w:left="720" w:hanging="360"/>
      </w:pPr>
    </w:lvl>
    <w:lvl w:ilvl="1" w:tplc="C95A1DFE" w:tentative="1">
      <w:start w:val="1"/>
      <w:numFmt w:val="lowerLetter"/>
      <w:lvlText w:val="%2."/>
      <w:lvlJc w:val="left"/>
      <w:pPr>
        <w:ind w:left="1440" w:hanging="360"/>
      </w:pPr>
    </w:lvl>
    <w:lvl w:ilvl="2" w:tplc="1B7EF2D2" w:tentative="1">
      <w:start w:val="1"/>
      <w:numFmt w:val="lowerRoman"/>
      <w:lvlText w:val="%3."/>
      <w:lvlJc w:val="right"/>
      <w:pPr>
        <w:ind w:left="2160" w:hanging="180"/>
      </w:pPr>
    </w:lvl>
    <w:lvl w:ilvl="3" w:tplc="12E2C932" w:tentative="1">
      <w:start w:val="1"/>
      <w:numFmt w:val="decimal"/>
      <w:lvlText w:val="%4."/>
      <w:lvlJc w:val="left"/>
      <w:pPr>
        <w:ind w:left="2880" w:hanging="360"/>
      </w:pPr>
    </w:lvl>
    <w:lvl w:ilvl="4" w:tplc="10BA31DC" w:tentative="1">
      <w:start w:val="1"/>
      <w:numFmt w:val="lowerLetter"/>
      <w:lvlText w:val="%5."/>
      <w:lvlJc w:val="left"/>
      <w:pPr>
        <w:ind w:left="3600" w:hanging="360"/>
      </w:pPr>
    </w:lvl>
    <w:lvl w:ilvl="5" w:tplc="21DECACE" w:tentative="1">
      <w:start w:val="1"/>
      <w:numFmt w:val="lowerRoman"/>
      <w:lvlText w:val="%6."/>
      <w:lvlJc w:val="right"/>
      <w:pPr>
        <w:ind w:left="4320" w:hanging="180"/>
      </w:pPr>
    </w:lvl>
    <w:lvl w:ilvl="6" w:tplc="C1682C80" w:tentative="1">
      <w:start w:val="1"/>
      <w:numFmt w:val="decimal"/>
      <w:lvlText w:val="%7."/>
      <w:lvlJc w:val="left"/>
      <w:pPr>
        <w:ind w:left="5040" w:hanging="360"/>
      </w:pPr>
    </w:lvl>
    <w:lvl w:ilvl="7" w:tplc="89365C5A" w:tentative="1">
      <w:start w:val="1"/>
      <w:numFmt w:val="lowerLetter"/>
      <w:lvlText w:val="%8."/>
      <w:lvlJc w:val="left"/>
      <w:pPr>
        <w:ind w:left="5760" w:hanging="360"/>
      </w:pPr>
    </w:lvl>
    <w:lvl w:ilvl="8" w:tplc="4D6C8926" w:tentative="1">
      <w:start w:val="1"/>
      <w:numFmt w:val="lowerRoman"/>
      <w:lvlText w:val="%9."/>
      <w:lvlJc w:val="right"/>
      <w:pPr>
        <w:ind w:left="6480" w:hanging="180"/>
      </w:pPr>
    </w:lvl>
  </w:abstractNum>
  <w:abstractNum w:abstractNumId="2" w15:restartNumberingAfterBreak="0">
    <w:nsid w:val="0BD5169A"/>
    <w:multiLevelType w:val="hybridMultilevel"/>
    <w:tmpl w:val="EEB090E2"/>
    <w:lvl w:ilvl="0" w:tplc="6580703C">
      <w:start w:val="1"/>
      <w:numFmt w:val="decimal"/>
      <w:lvlText w:val="%1."/>
      <w:lvlJc w:val="left"/>
      <w:pPr>
        <w:ind w:left="720" w:hanging="360"/>
      </w:pPr>
      <w:rPr>
        <w:rFonts w:ascii="Arial" w:hAnsi="Arial" w:hint="default"/>
        <w:b/>
        <w:i w:val="0"/>
        <w:color w:val="auto"/>
      </w:rPr>
    </w:lvl>
    <w:lvl w:ilvl="1" w:tplc="395844CE" w:tentative="1">
      <w:start w:val="1"/>
      <w:numFmt w:val="lowerLetter"/>
      <w:lvlText w:val="%2."/>
      <w:lvlJc w:val="left"/>
      <w:pPr>
        <w:ind w:left="1440" w:hanging="360"/>
      </w:pPr>
    </w:lvl>
    <w:lvl w:ilvl="2" w:tplc="FFA4055C" w:tentative="1">
      <w:start w:val="1"/>
      <w:numFmt w:val="lowerRoman"/>
      <w:lvlText w:val="%3."/>
      <w:lvlJc w:val="right"/>
      <w:pPr>
        <w:ind w:left="2160" w:hanging="180"/>
      </w:pPr>
    </w:lvl>
    <w:lvl w:ilvl="3" w:tplc="0AC0DB62" w:tentative="1">
      <w:start w:val="1"/>
      <w:numFmt w:val="decimal"/>
      <w:lvlText w:val="%4."/>
      <w:lvlJc w:val="left"/>
      <w:pPr>
        <w:ind w:left="2880" w:hanging="360"/>
      </w:pPr>
    </w:lvl>
    <w:lvl w:ilvl="4" w:tplc="B8A2BD50" w:tentative="1">
      <w:start w:val="1"/>
      <w:numFmt w:val="lowerLetter"/>
      <w:lvlText w:val="%5."/>
      <w:lvlJc w:val="left"/>
      <w:pPr>
        <w:ind w:left="3600" w:hanging="360"/>
      </w:pPr>
    </w:lvl>
    <w:lvl w:ilvl="5" w:tplc="3C365B72" w:tentative="1">
      <w:start w:val="1"/>
      <w:numFmt w:val="lowerRoman"/>
      <w:lvlText w:val="%6."/>
      <w:lvlJc w:val="right"/>
      <w:pPr>
        <w:ind w:left="4320" w:hanging="180"/>
      </w:pPr>
    </w:lvl>
    <w:lvl w:ilvl="6" w:tplc="8A4CF46C" w:tentative="1">
      <w:start w:val="1"/>
      <w:numFmt w:val="decimal"/>
      <w:lvlText w:val="%7."/>
      <w:lvlJc w:val="left"/>
      <w:pPr>
        <w:ind w:left="5040" w:hanging="360"/>
      </w:pPr>
    </w:lvl>
    <w:lvl w:ilvl="7" w:tplc="917A8F2A" w:tentative="1">
      <w:start w:val="1"/>
      <w:numFmt w:val="lowerLetter"/>
      <w:lvlText w:val="%8."/>
      <w:lvlJc w:val="left"/>
      <w:pPr>
        <w:ind w:left="5760" w:hanging="360"/>
      </w:pPr>
    </w:lvl>
    <w:lvl w:ilvl="8" w:tplc="EB3C11FA" w:tentative="1">
      <w:start w:val="1"/>
      <w:numFmt w:val="lowerRoman"/>
      <w:lvlText w:val="%9."/>
      <w:lvlJc w:val="right"/>
      <w:pPr>
        <w:ind w:left="6480" w:hanging="180"/>
      </w:pPr>
    </w:lvl>
  </w:abstractNum>
  <w:abstractNum w:abstractNumId="3" w15:restartNumberingAfterBreak="0">
    <w:nsid w:val="2C352986"/>
    <w:multiLevelType w:val="hybridMultilevel"/>
    <w:tmpl w:val="4C4669A8"/>
    <w:lvl w:ilvl="0" w:tplc="A9FCB1CC">
      <w:start w:val="1"/>
      <w:numFmt w:val="bullet"/>
      <w:lvlText w:val=""/>
      <w:lvlJc w:val="left"/>
      <w:pPr>
        <w:ind w:left="2160" w:hanging="360"/>
      </w:pPr>
      <w:rPr>
        <w:rFonts w:ascii="Symbol" w:hAnsi="Symbol" w:hint="default"/>
      </w:rPr>
    </w:lvl>
    <w:lvl w:ilvl="1" w:tplc="96D4C9F6" w:tentative="1">
      <w:start w:val="1"/>
      <w:numFmt w:val="bullet"/>
      <w:lvlText w:val="o"/>
      <w:lvlJc w:val="left"/>
      <w:pPr>
        <w:ind w:left="2880" w:hanging="360"/>
      </w:pPr>
      <w:rPr>
        <w:rFonts w:ascii="Courier New" w:hAnsi="Courier New" w:cs="Courier New" w:hint="default"/>
      </w:rPr>
    </w:lvl>
    <w:lvl w:ilvl="2" w:tplc="6978A87A" w:tentative="1">
      <w:start w:val="1"/>
      <w:numFmt w:val="bullet"/>
      <w:lvlText w:val=""/>
      <w:lvlJc w:val="left"/>
      <w:pPr>
        <w:ind w:left="3600" w:hanging="360"/>
      </w:pPr>
      <w:rPr>
        <w:rFonts w:ascii="Wingdings" w:hAnsi="Wingdings" w:hint="default"/>
      </w:rPr>
    </w:lvl>
    <w:lvl w:ilvl="3" w:tplc="05480448" w:tentative="1">
      <w:start w:val="1"/>
      <w:numFmt w:val="bullet"/>
      <w:lvlText w:val=""/>
      <w:lvlJc w:val="left"/>
      <w:pPr>
        <w:ind w:left="4320" w:hanging="360"/>
      </w:pPr>
      <w:rPr>
        <w:rFonts w:ascii="Symbol" w:hAnsi="Symbol" w:hint="default"/>
      </w:rPr>
    </w:lvl>
    <w:lvl w:ilvl="4" w:tplc="9ADA04B8" w:tentative="1">
      <w:start w:val="1"/>
      <w:numFmt w:val="bullet"/>
      <w:lvlText w:val="o"/>
      <w:lvlJc w:val="left"/>
      <w:pPr>
        <w:ind w:left="5040" w:hanging="360"/>
      </w:pPr>
      <w:rPr>
        <w:rFonts w:ascii="Courier New" w:hAnsi="Courier New" w:cs="Courier New" w:hint="default"/>
      </w:rPr>
    </w:lvl>
    <w:lvl w:ilvl="5" w:tplc="70A62FC8" w:tentative="1">
      <w:start w:val="1"/>
      <w:numFmt w:val="bullet"/>
      <w:lvlText w:val=""/>
      <w:lvlJc w:val="left"/>
      <w:pPr>
        <w:ind w:left="5760" w:hanging="360"/>
      </w:pPr>
      <w:rPr>
        <w:rFonts w:ascii="Wingdings" w:hAnsi="Wingdings" w:hint="default"/>
      </w:rPr>
    </w:lvl>
    <w:lvl w:ilvl="6" w:tplc="79C89456" w:tentative="1">
      <w:start w:val="1"/>
      <w:numFmt w:val="bullet"/>
      <w:lvlText w:val=""/>
      <w:lvlJc w:val="left"/>
      <w:pPr>
        <w:ind w:left="6480" w:hanging="360"/>
      </w:pPr>
      <w:rPr>
        <w:rFonts w:ascii="Symbol" w:hAnsi="Symbol" w:hint="default"/>
      </w:rPr>
    </w:lvl>
    <w:lvl w:ilvl="7" w:tplc="4DF4EEB2" w:tentative="1">
      <w:start w:val="1"/>
      <w:numFmt w:val="bullet"/>
      <w:lvlText w:val="o"/>
      <w:lvlJc w:val="left"/>
      <w:pPr>
        <w:ind w:left="7200" w:hanging="360"/>
      </w:pPr>
      <w:rPr>
        <w:rFonts w:ascii="Courier New" w:hAnsi="Courier New" w:cs="Courier New" w:hint="default"/>
      </w:rPr>
    </w:lvl>
    <w:lvl w:ilvl="8" w:tplc="BD445C26" w:tentative="1">
      <w:start w:val="1"/>
      <w:numFmt w:val="bullet"/>
      <w:lvlText w:val=""/>
      <w:lvlJc w:val="left"/>
      <w:pPr>
        <w:ind w:left="7920" w:hanging="360"/>
      </w:pPr>
      <w:rPr>
        <w:rFonts w:ascii="Wingdings" w:hAnsi="Wingdings" w:hint="default"/>
      </w:rPr>
    </w:lvl>
  </w:abstractNum>
  <w:abstractNum w:abstractNumId="4" w15:restartNumberingAfterBreak="0">
    <w:nsid w:val="2D682B4B"/>
    <w:multiLevelType w:val="hybridMultilevel"/>
    <w:tmpl w:val="27D0AF2A"/>
    <w:lvl w:ilvl="0" w:tplc="25708D0A">
      <w:start w:val="1"/>
      <w:numFmt w:val="bullet"/>
      <w:lvlText w:val=""/>
      <w:lvlJc w:val="left"/>
      <w:pPr>
        <w:ind w:left="990" w:hanging="360"/>
      </w:pPr>
      <w:rPr>
        <w:rFonts w:ascii="Symbol" w:hAnsi="Symbol" w:hint="default"/>
      </w:rPr>
    </w:lvl>
    <w:lvl w:ilvl="1" w:tplc="1CCACA06" w:tentative="1">
      <w:start w:val="1"/>
      <w:numFmt w:val="bullet"/>
      <w:lvlText w:val="o"/>
      <w:lvlJc w:val="left"/>
      <w:pPr>
        <w:ind w:left="1710" w:hanging="360"/>
      </w:pPr>
      <w:rPr>
        <w:rFonts w:ascii="Courier New" w:hAnsi="Courier New" w:cs="Courier New" w:hint="default"/>
      </w:rPr>
    </w:lvl>
    <w:lvl w:ilvl="2" w:tplc="021C5D7E" w:tentative="1">
      <w:start w:val="1"/>
      <w:numFmt w:val="bullet"/>
      <w:lvlText w:val=""/>
      <w:lvlJc w:val="left"/>
      <w:pPr>
        <w:ind w:left="2430" w:hanging="360"/>
      </w:pPr>
      <w:rPr>
        <w:rFonts w:ascii="Wingdings" w:hAnsi="Wingdings" w:hint="default"/>
      </w:rPr>
    </w:lvl>
    <w:lvl w:ilvl="3" w:tplc="3DC06FF6" w:tentative="1">
      <w:start w:val="1"/>
      <w:numFmt w:val="bullet"/>
      <w:lvlText w:val=""/>
      <w:lvlJc w:val="left"/>
      <w:pPr>
        <w:ind w:left="3150" w:hanging="360"/>
      </w:pPr>
      <w:rPr>
        <w:rFonts w:ascii="Symbol" w:hAnsi="Symbol" w:hint="default"/>
      </w:rPr>
    </w:lvl>
    <w:lvl w:ilvl="4" w:tplc="89D2A61A" w:tentative="1">
      <w:start w:val="1"/>
      <w:numFmt w:val="bullet"/>
      <w:lvlText w:val="o"/>
      <w:lvlJc w:val="left"/>
      <w:pPr>
        <w:ind w:left="3870" w:hanging="360"/>
      </w:pPr>
      <w:rPr>
        <w:rFonts w:ascii="Courier New" w:hAnsi="Courier New" w:cs="Courier New" w:hint="default"/>
      </w:rPr>
    </w:lvl>
    <w:lvl w:ilvl="5" w:tplc="CBC854BC" w:tentative="1">
      <w:start w:val="1"/>
      <w:numFmt w:val="bullet"/>
      <w:lvlText w:val=""/>
      <w:lvlJc w:val="left"/>
      <w:pPr>
        <w:ind w:left="4590" w:hanging="360"/>
      </w:pPr>
      <w:rPr>
        <w:rFonts w:ascii="Wingdings" w:hAnsi="Wingdings" w:hint="default"/>
      </w:rPr>
    </w:lvl>
    <w:lvl w:ilvl="6" w:tplc="3D2E65AC" w:tentative="1">
      <w:start w:val="1"/>
      <w:numFmt w:val="bullet"/>
      <w:lvlText w:val=""/>
      <w:lvlJc w:val="left"/>
      <w:pPr>
        <w:ind w:left="5310" w:hanging="360"/>
      </w:pPr>
      <w:rPr>
        <w:rFonts w:ascii="Symbol" w:hAnsi="Symbol" w:hint="default"/>
      </w:rPr>
    </w:lvl>
    <w:lvl w:ilvl="7" w:tplc="E6BEC27A" w:tentative="1">
      <w:start w:val="1"/>
      <w:numFmt w:val="bullet"/>
      <w:lvlText w:val="o"/>
      <w:lvlJc w:val="left"/>
      <w:pPr>
        <w:ind w:left="6030" w:hanging="360"/>
      </w:pPr>
      <w:rPr>
        <w:rFonts w:ascii="Courier New" w:hAnsi="Courier New" w:cs="Courier New" w:hint="default"/>
      </w:rPr>
    </w:lvl>
    <w:lvl w:ilvl="8" w:tplc="56E059D4" w:tentative="1">
      <w:start w:val="1"/>
      <w:numFmt w:val="bullet"/>
      <w:lvlText w:val=""/>
      <w:lvlJc w:val="left"/>
      <w:pPr>
        <w:ind w:left="6750" w:hanging="360"/>
      </w:pPr>
      <w:rPr>
        <w:rFonts w:ascii="Wingdings" w:hAnsi="Wingdings" w:hint="default"/>
      </w:rPr>
    </w:lvl>
  </w:abstractNum>
  <w:abstractNum w:abstractNumId="5" w15:restartNumberingAfterBreak="0">
    <w:nsid w:val="3B0324D4"/>
    <w:multiLevelType w:val="hybridMultilevel"/>
    <w:tmpl w:val="0CE2B5E6"/>
    <w:lvl w:ilvl="0" w:tplc="C19854BC">
      <w:start w:val="1"/>
      <w:numFmt w:val="bullet"/>
      <w:lvlText w:val=""/>
      <w:lvlJc w:val="left"/>
      <w:pPr>
        <w:ind w:left="720" w:hanging="360"/>
      </w:pPr>
      <w:rPr>
        <w:rFonts w:ascii="Symbol" w:hAnsi="Symbol" w:hint="default"/>
        <w:color w:val="7FC444"/>
      </w:rPr>
    </w:lvl>
    <w:lvl w:ilvl="1" w:tplc="16D43CBC" w:tentative="1">
      <w:start w:val="1"/>
      <w:numFmt w:val="bullet"/>
      <w:lvlText w:val="o"/>
      <w:lvlJc w:val="left"/>
      <w:pPr>
        <w:ind w:left="1800" w:hanging="360"/>
      </w:pPr>
      <w:rPr>
        <w:rFonts w:ascii="Courier New" w:hAnsi="Courier New" w:cs="Courier New" w:hint="default"/>
      </w:rPr>
    </w:lvl>
    <w:lvl w:ilvl="2" w:tplc="4CD62244" w:tentative="1">
      <w:start w:val="1"/>
      <w:numFmt w:val="bullet"/>
      <w:lvlText w:val=""/>
      <w:lvlJc w:val="left"/>
      <w:pPr>
        <w:ind w:left="2520" w:hanging="360"/>
      </w:pPr>
      <w:rPr>
        <w:rFonts w:ascii="Wingdings" w:hAnsi="Wingdings" w:hint="default"/>
      </w:rPr>
    </w:lvl>
    <w:lvl w:ilvl="3" w:tplc="D28278E8" w:tentative="1">
      <w:start w:val="1"/>
      <w:numFmt w:val="bullet"/>
      <w:lvlText w:val=""/>
      <w:lvlJc w:val="left"/>
      <w:pPr>
        <w:ind w:left="3240" w:hanging="360"/>
      </w:pPr>
      <w:rPr>
        <w:rFonts w:ascii="Symbol" w:hAnsi="Symbol" w:hint="default"/>
      </w:rPr>
    </w:lvl>
    <w:lvl w:ilvl="4" w:tplc="D9EA7A76" w:tentative="1">
      <w:start w:val="1"/>
      <w:numFmt w:val="bullet"/>
      <w:lvlText w:val="o"/>
      <w:lvlJc w:val="left"/>
      <w:pPr>
        <w:ind w:left="3960" w:hanging="360"/>
      </w:pPr>
      <w:rPr>
        <w:rFonts w:ascii="Courier New" w:hAnsi="Courier New" w:cs="Courier New" w:hint="default"/>
      </w:rPr>
    </w:lvl>
    <w:lvl w:ilvl="5" w:tplc="98F20D3A" w:tentative="1">
      <w:start w:val="1"/>
      <w:numFmt w:val="bullet"/>
      <w:lvlText w:val=""/>
      <w:lvlJc w:val="left"/>
      <w:pPr>
        <w:ind w:left="4680" w:hanging="360"/>
      </w:pPr>
      <w:rPr>
        <w:rFonts w:ascii="Wingdings" w:hAnsi="Wingdings" w:hint="default"/>
      </w:rPr>
    </w:lvl>
    <w:lvl w:ilvl="6" w:tplc="BB4E2C4A" w:tentative="1">
      <w:start w:val="1"/>
      <w:numFmt w:val="bullet"/>
      <w:lvlText w:val=""/>
      <w:lvlJc w:val="left"/>
      <w:pPr>
        <w:ind w:left="5400" w:hanging="360"/>
      </w:pPr>
      <w:rPr>
        <w:rFonts w:ascii="Symbol" w:hAnsi="Symbol" w:hint="default"/>
      </w:rPr>
    </w:lvl>
    <w:lvl w:ilvl="7" w:tplc="7170408E" w:tentative="1">
      <w:start w:val="1"/>
      <w:numFmt w:val="bullet"/>
      <w:lvlText w:val="o"/>
      <w:lvlJc w:val="left"/>
      <w:pPr>
        <w:ind w:left="6120" w:hanging="360"/>
      </w:pPr>
      <w:rPr>
        <w:rFonts w:ascii="Courier New" w:hAnsi="Courier New" w:cs="Courier New" w:hint="default"/>
      </w:rPr>
    </w:lvl>
    <w:lvl w:ilvl="8" w:tplc="1B7007D4" w:tentative="1">
      <w:start w:val="1"/>
      <w:numFmt w:val="bullet"/>
      <w:lvlText w:val=""/>
      <w:lvlJc w:val="left"/>
      <w:pPr>
        <w:ind w:left="6840" w:hanging="360"/>
      </w:pPr>
      <w:rPr>
        <w:rFonts w:ascii="Wingdings" w:hAnsi="Wingdings" w:hint="default"/>
      </w:rPr>
    </w:lvl>
  </w:abstractNum>
  <w:abstractNum w:abstractNumId="6" w15:restartNumberingAfterBreak="0">
    <w:nsid w:val="3CF7193C"/>
    <w:multiLevelType w:val="hybridMultilevel"/>
    <w:tmpl w:val="EEB090E2"/>
    <w:lvl w:ilvl="0" w:tplc="5CE4FE38">
      <w:start w:val="1"/>
      <w:numFmt w:val="decimal"/>
      <w:lvlText w:val="%1."/>
      <w:lvlJc w:val="left"/>
      <w:pPr>
        <w:ind w:left="720" w:hanging="360"/>
      </w:pPr>
      <w:rPr>
        <w:rFonts w:ascii="Arial" w:hAnsi="Arial" w:hint="default"/>
        <w:b/>
        <w:i w:val="0"/>
        <w:color w:val="auto"/>
      </w:rPr>
    </w:lvl>
    <w:lvl w:ilvl="1" w:tplc="675CC29E" w:tentative="1">
      <w:start w:val="1"/>
      <w:numFmt w:val="lowerLetter"/>
      <w:lvlText w:val="%2."/>
      <w:lvlJc w:val="left"/>
      <w:pPr>
        <w:ind w:left="1440" w:hanging="360"/>
      </w:pPr>
    </w:lvl>
    <w:lvl w:ilvl="2" w:tplc="CA4C62AC" w:tentative="1">
      <w:start w:val="1"/>
      <w:numFmt w:val="lowerRoman"/>
      <w:lvlText w:val="%3."/>
      <w:lvlJc w:val="right"/>
      <w:pPr>
        <w:ind w:left="2160" w:hanging="180"/>
      </w:pPr>
    </w:lvl>
    <w:lvl w:ilvl="3" w:tplc="F3780900" w:tentative="1">
      <w:start w:val="1"/>
      <w:numFmt w:val="decimal"/>
      <w:lvlText w:val="%4."/>
      <w:lvlJc w:val="left"/>
      <w:pPr>
        <w:ind w:left="2880" w:hanging="360"/>
      </w:pPr>
    </w:lvl>
    <w:lvl w:ilvl="4" w:tplc="BEDC9254" w:tentative="1">
      <w:start w:val="1"/>
      <w:numFmt w:val="lowerLetter"/>
      <w:lvlText w:val="%5."/>
      <w:lvlJc w:val="left"/>
      <w:pPr>
        <w:ind w:left="3600" w:hanging="360"/>
      </w:pPr>
    </w:lvl>
    <w:lvl w:ilvl="5" w:tplc="44A01F94" w:tentative="1">
      <w:start w:val="1"/>
      <w:numFmt w:val="lowerRoman"/>
      <w:lvlText w:val="%6."/>
      <w:lvlJc w:val="right"/>
      <w:pPr>
        <w:ind w:left="4320" w:hanging="180"/>
      </w:pPr>
    </w:lvl>
    <w:lvl w:ilvl="6" w:tplc="E348FCEA" w:tentative="1">
      <w:start w:val="1"/>
      <w:numFmt w:val="decimal"/>
      <w:lvlText w:val="%7."/>
      <w:lvlJc w:val="left"/>
      <w:pPr>
        <w:ind w:left="5040" w:hanging="360"/>
      </w:pPr>
    </w:lvl>
    <w:lvl w:ilvl="7" w:tplc="44FCC868" w:tentative="1">
      <w:start w:val="1"/>
      <w:numFmt w:val="lowerLetter"/>
      <w:lvlText w:val="%8."/>
      <w:lvlJc w:val="left"/>
      <w:pPr>
        <w:ind w:left="5760" w:hanging="360"/>
      </w:pPr>
    </w:lvl>
    <w:lvl w:ilvl="8" w:tplc="DF8A665A" w:tentative="1">
      <w:start w:val="1"/>
      <w:numFmt w:val="lowerRoman"/>
      <w:lvlText w:val="%9."/>
      <w:lvlJc w:val="right"/>
      <w:pPr>
        <w:ind w:left="6480" w:hanging="180"/>
      </w:pPr>
    </w:lvl>
  </w:abstractNum>
  <w:abstractNum w:abstractNumId="7" w15:restartNumberingAfterBreak="0">
    <w:nsid w:val="443D0CF1"/>
    <w:multiLevelType w:val="hybridMultilevel"/>
    <w:tmpl w:val="EEB090E2"/>
    <w:lvl w:ilvl="0" w:tplc="2EF4AE62">
      <w:start w:val="1"/>
      <w:numFmt w:val="decimal"/>
      <w:lvlText w:val="%1."/>
      <w:lvlJc w:val="left"/>
      <w:pPr>
        <w:ind w:left="720" w:hanging="360"/>
      </w:pPr>
      <w:rPr>
        <w:rFonts w:ascii="Arial" w:hAnsi="Arial" w:hint="default"/>
        <w:b/>
        <w:i w:val="0"/>
        <w:color w:val="auto"/>
      </w:rPr>
    </w:lvl>
    <w:lvl w:ilvl="1" w:tplc="58F645D0">
      <w:start w:val="1"/>
      <w:numFmt w:val="lowerLetter"/>
      <w:lvlText w:val="%2."/>
      <w:lvlJc w:val="left"/>
      <w:pPr>
        <w:ind w:left="1440" w:hanging="360"/>
      </w:pPr>
    </w:lvl>
    <w:lvl w:ilvl="2" w:tplc="B76673A2">
      <w:start w:val="1"/>
      <w:numFmt w:val="lowerRoman"/>
      <w:lvlText w:val="%3."/>
      <w:lvlJc w:val="right"/>
      <w:pPr>
        <w:ind w:left="2160" w:hanging="180"/>
      </w:pPr>
    </w:lvl>
    <w:lvl w:ilvl="3" w:tplc="B30ED1E0" w:tentative="1">
      <w:start w:val="1"/>
      <w:numFmt w:val="decimal"/>
      <w:lvlText w:val="%4."/>
      <w:lvlJc w:val="left"/>
      <w:pPr>
        <w:ind w:left="2880" w:hanging="360"/>
      </w:pPr>
    </w:lvl>
    <w:lvl w:ilvl="4" w:tplc="0706D152" w:tentative="1">
      <w:start w:val="1"/>
      <w:numFmt w:val="lowerLetter"/>
      <w:lvlText w:val="%5."/>
      <w:lvlJc w:val="left"/>
      <w:pPr>
        <w:ind w:left="3600" w:hanging="360"/>
      </w:pPr>
    </w:lvl>
    <w:lvl w:ilvl="5" w:tplc="C712A6F8" w:tentative="1">
      <w:start w:val="1"/>
      <w:numFmt w:val="lowerRoman"/>
      <w:lvlText w:val="%6."/>
      <w:lvlJc w:val="right"/>
      <w:pPr>
        <w:ind w:left="4320" w:hanging="180"/>
      </w:pPr>
    </w:lvl>
    <w:lvl w:ilvl="6" w:tplc="F956DD54" w:tentative="1">
      <w:start w:val="1"/>
      <w:numFmt w:val="decimal"/>
      <w:lvlText w:val="%7."/>
      <w:lvlJc w:val="left"/>
      <w:pPr>
        <w:ind w:left="5040" w:hanging="360"/>
      </w:pPr>
    </w:lvl>
    <w:lvl w:ilvl="7" w:tplc="6916EDE2" w:tentative="1">
      <w:start w:val="1"/>
      <w:numFmt w:val="lowerLetter"/>
      <w:lvlText w:val="%8."/>
      <w:lvlJc w:val="left"/>
      <w:pPr>
        <w:ind w:left="5760" w:hanging="360"/>
      </w:pPr>
    </w:lvl>
    <w:lvl w:ilvl="8" w:tplc="78E678C8" w:tentative="1">
      <w:start w:val="1"/>
      <w:numFmt w:val="lowerRoman"/>
      <w:lvlText w:val="%9."/>
      <w:lvlJc w:val="right"/>
      <w:pPr>
        <w:ind w:left="6480" w:hanging="180"/>
      </w:pPr>
    </w:lvl>
  </w:abstractNum>
  <w:abstractNum w:abstractNumId="8" w15:restartNumberingAfterBreak="0">
    <w:nsid w:val="53EC42E2"/>
    <w:multiLevelType w:val="hybridMultilevel"/>
    <w:tmpl w:val="37ECB20A"/>
    <w:lvl w:ilvl="0" w:tplc="7ADA85FC">
      <w:start w:val="1"/>
      <w:numFmt w:val="bullet"/>
      <w:lvlText w:val=""/>
      <w:lvlJc w:val="left"/>
      <w:pPr>
        <w:ind w:left="720" w:hanging="360"/>
      </w:pPr>
      <w:rPr>
        <w:rFonts w:ascii="Symbol" w:hAnsi="Symbol" w:hint="default"/>
        <w:color w:val="auto"/>
      </w:rPr>
    </w:lvl>
    <w:lvl w:ilvl="1" w:tplc="B27E28DA" w:tentative="1">
      <w:start w:val="1"/>
      <w:numFmt w:val="bullet"/>
      <w:lvlText w:val="o"/>
      <w:lvlJc w:val="left"/>
      <w:pPr>
        <w:ind w:left="1440" w:hanging="360"/>
      </w:pPr>
      <w:rPr>
        <w:rFonts w:ascii="Courier New" w:hAnsi="Courier New" w:cs="Courier New" w:hint="default"/>
      </w:rPr>
    </w:lvl>
    <w:lvl w:ilvl="2" w:tplc="B55C24D4" w:tentative="1">
      <w:start w:val="1"/>
      <w:numFmt w:val="bullet"/>
      <w:lvlText w:val=""/>
      <w:lvlJc w:val="left"/>
      <w:pPr>
        <w:ind w:left="2160" w:hanging="360"/>
      </w:pPr>
      <w:rPr>
        <w:rFonts w:ascii="Wingdings" w:hAnsi="Wingdings" w:hint="default"/>
      </w:rPr>
    </w:lvl>
    <w:lvl w:ilvl="3" w:tplc="30F44D96" w:tentative="1">
      <w:start w:val="1"/>
      <w:numFmt w:val="bullet"/>
      <w:lvlText w:val=""/>
      <w:lvlJc w:val="left"/>
      <w:pPr>
        <w:ind w:left="2880" w:hanging="360"/>
      </w:pPr>
      <w:rPr>
        <w:rFonts w:ascii="Symbol" w:hAnsi="Symbol" w:hint="default"/>
      </w:rPr>
    </w:lvl>
    <w:lvl w:ilvl="4" w:tplc="F190C562" w:tentative="1">
      <w:start w:val="1"/>
      <w:numFmt w:val="bullet"/>
      <w:lvlText w:val="o"/>
      <w:lvlJc w:val="left"/>
      <w:pPr>
        <w:ind w:left="3600" w:hanging="360"/>
      </w:pPr>
      <w:rPr>
        <w:rFonts w:ascii="Courier New" w:hAnsi="Courier New" w:cs="Courier New" w:hint="default"/>
      </w:rPr>
    </w:lvl>
    <w:lvl w:ilvl="5" w:tplc="CE8C7C18" w:tentative="1">
      <w:start w:val="1"/>
      <w:numFmt w:val="bullet"/>
      <w:lvlText w:val=""/>
      <w:lvlJc w:val="left"/>
      <w:pPr>
        <w:ind w:left="4320" w:hanging="360"/>
      </w:pPr>
      <w:rPr>
        <w:rFonts w:ascii="Wingdings" w:hAnsi="Wingdings" w:hint="default"/>
      </w:rPr>
    </w:lvl>
    <w:lvl w:ilvl="6" w:tplc="45309EAE" w:tentative="1">
      <w:start w:val="1"/>
      <w:numFmt w:val="bullet"/>
      <w:lvlText w:val=""/>
      <w:lvlJc w:val="left"/>
      <w:pPr>
        <w:ind w:left="5040" w:hanging="360"/>
      </w:pPr>
      <w:rPr>
        <w:rFonts w:ascii="Symbol" w:hAnsi="Symbol" w:hint="default"/>
      </w:rPr>
    </w:lvl>
    <w:lvl w:ilvl="7" w:tplc="286AC378" w:tentative="1">
      <w:start w:val="1"/>
      <w:numFmt w:val="bullet"/>
      <w:lvlText w:val="o"/>
      <w:lvlJc w:val="left"/>
      <w:pPr>
        <w:ind w:left="5760" w:hanging="360"/>
      </w:pPr>
      <w:rPr>
        <w:rFonts w:ascii="Courier New" w:hAnsi="Courier New" w:cs="Courier New" w:hint="default"/>
      </w:rPr>
    </w:lvl>
    <w:lvl w:ilvl="8" w:tplc="62DABA18" w:tentative="1">
      <w:start w:val="1"/>
      <w:numFmt w:val="bullet"/>
      <w:lvlText w:val=""/>
      <w:lvlJc w:val="left"/>
      <w:pPr>
        <w:ind w:left="6480" w:hanging="360"/>
      </w:pPr>
      <w:rPr>
        <w:rFonts w:ascii="Wingdings" w:hAnsi="Wingdings" w:hint="default"/>
      </w:rPr>
    </w:lvl>
  </w:abstractNum>
  <w:abstractNum w:abstractNumId="9" w15:restartNumberingAfterBreak="0">
    <w:nsid w:val="5C4D2CDE"/>
    <w:multiLevelType w:val="hybridMultilevel"/>
    <w:tmpl w:val="5B6827D0"/>
    <w:lvl w:ilvl="0" w:tplc="9746DA02">
      <w:start w:val="1"/>
      <w:numFmt w:val="bullet"/>
      <w:lvlText w:val=""/>
      <w:lvlJc w:val="left"/>
      <w:pPr>
        <w:ind w:left="720" w:hanging="360"/>
      </w:pPr>
      <w:rPr>
        <w:rFonts w:ascii="Symbol" w:hAnsi="Symbol" w:hint="default"/>
        <w:color w:val="7FC444"/>
      </w:rPr>
    </w:lvl>
    <w:lvl w:ilvl="1" w:tplc="FC968BD4" w:tentative="1">
      <w:start w:val="1"/>
      <w:numFmt w:val="bullet"/>
      <w:lvlText w:val="o"/>
      <w:lvlJc w:val="left"/>
      <w:pPr>
        <w:ind w:left="1440" w:hanging="360"/>
      </w:pPr>
      <w:rPr>
        <w:rFonts w:ascii="Courier New" w:hAnsi="Courier New" w:cs="Courier New" w:hint="default"/>
      </w:rPr>
    </w:lvl>
    <w:lvl w:ilvl="2" w:tplc="A55C4498" w:tentative="1">
      <w:start w:val="1"/>
      <w:numFmt w:val="bullet"/>
      <w:lvlText w:val=""/>
      <w:lvlJc w:val="left"/>
      <w:pPr>
        <w:ind w:left="2160" w:hanging="360"/>
      </w:pPr>
      <w:rPr>
        <w:rFonts w:ascii="Wingdings" w:hAnsi="Wingdings" w:hint="default"/>
      </w:rPr>
    </w:lvl>
    <w:lvl w:ilvl="3" w:tplc="CB366A4A" w:tentative="1">
      <w:start w:val="1"/>
      <w:numFmt w:val="bullet"/>
      <w:lvlText w:val=""/>
      <w:lvlJc w:val="left"/>
      <w:pPr>
        <w:ind w:left="2880" w:hanging="360"/>
      </w:pPr>
      <w:rPr>
        <w:rFonts w:ascii="Symbol" w:hAnsi="Symbol" w:hint="default"/>
      </w:rPr>
    </w:lvl>
    <w:lvl w:ilvl="4" w:tplc="3370AAC6" w:tentative="1">
      <w:start w:val="1"/>
      <w:numFmt w:val="bullet"/>
      <w:lvlText w:val="o"/>
      <w:lvlJc w:val="left"/>
      <w:pPr>
        <w:ind w:left="3600" w:hanging="360"/>
      </w:pPr>
      <w:rPr>
        <w:rFonts w:ascii="Courier New" w:hAnsi="Courier New" w:cs="Courier New" w:hint="default"/>
      </w:rPr>
    </w:lvl>
    <w:lvl w:ilvl="5" w:tplc="11F8AC1A" w:tentative="1">
      <w:start w:val="1"/>
      <w:numFmt w:val="bullet"/>
      <w:lvlText w:val=""/>
      <w:lvlJc w:val="left"/>
      <w:pPr>
        <w:ind w:left="4320" w:hanging="360"/>
      </w:pPr>
      <w:rPr>
        <w:rFonts w:ascii="Wingdings" w:hAnsi="Wingdings" w:hint="default"/>
      </w:rPr>
    </w:lvl>
    <w:lvl w:ilvl="6" w:tplc="E14CE020" w:tentative="1">
      <w:start w:val="1"/>
      <w:numFmt w:val="bullet"/>
      <w:lvlText w:val=""/>
      <w:lvlJc w:val="left"/>
      <w:pPr>
        <w:ind w:left="5040" w:hanging="360"/>
      </w:pPr>
      <w:rPr>
        <w:rFonts w:ascii="Symbol" w:hAnsi="Symbol" w:hint="default"/>
      </w:rPr>
    </w:lvl>
    <w:lvl w:ilvl="7" w:tplc="B818E16C" w:tentative="1">
      <w:start w:val="1"/>
      <w:numFmt w:val="bullet"/>
      <w:lvlText w:val="o"/>
      <w:lvlJc w:val="left"/>
      <w:pPr>
        <w:ind w:left="5760" w:hanging="360"/>
      </w:pPr>
      <w:rPr>
        <w:rFonts w:ascii="Courier New" w:hAnsi="Courier New" w:cs="Courier New" w:hint="default"/>
      </w:rPr>
    </w:lvl>
    <w:lvl w:ilvl="8" w:tplc="68A64538"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EEB090E2"/>
    <w:lvl w:ilvl="0" w:tplc="32BCB508">
      <w:start w:val="1"/>
      <w:numFmt w:val="decimal"/>
      <w:lvlText w:val="%1."/>
      <w:lvlJc w:val="left"/>
      <w:pPr>
        <w:ind w:left="720" w:hanging="360"/>
      </w:pPr>
      <w:rPr>
        <w:rFonts w:ascii="Arial" w:hAnsi="Arial" w:hint="default"/>
        <w:b/>
        <w:i w:val="0"/>
        <w:color w:val="auto"/>
      </w:rPr>
    </w:lvl>
    <w:lvl w:ilvl="1" w:tplc="8DD4749C" w:tentative="1">
      <w:start w:val="1"/>
      <w:numFmt w:val="lowerLetter"/>
      <w:lvlText w:val="%2."/>
      <w:lvlJc w:val="left"/>
      <w:pPr>
        <w:ind w:left="1440" w:hanging="360"/>
      </w:pPr>
    </w:lvl>
    <w:lvl w:ilvl="2" w:tplc="EA52FADA" w:tentative="1">
      <w:start w:val="1"/>
      <w:numFmt w:val="lowerRoman"/>
      <w:lvlText w:val="%3."/>
      <w:lvlJc w:val="right"/>
      <w:pPr>
        <w:ind w:left="2160" w:hanging="180"/>
      </w:pPr>
    </w:lvl>
    <w:lvl w:ilvl="3" w:tplc="3856B71E" w:tentative="1">
      <w:start w:val="1"/>
      <w:numFmt w:val="decimal"/>
      <w:lvlText w:val="%4."/>
      <w:lvlJc w:val="left"/>
      <w:pPr>
        <w:ind w:left="2880" w:hanging="360"/>
      </w:pPr>
    </w:lvl>
    <w:lvl w:ilvl="4" w:tplc="8206C1F2" w:tentative="1">
      <w:start w:val="1"/>
      <w:numFmt w:val="lowerLetter"/>
      <w:lvlText w:val="%5."/>
      <w:lvlJc w:val="left"/>
      <w:pPr>
        <w:ind w:left="3600" w:hanging="360"/>
      </w:pPr>
    </w:lvl>
    <w:lvl w:ilvl="5" w:tplc="EAB6CDE4" w:tentative="1">
      <w:start w:val="1"/>
      <w:numFmt w:val="lowerRoman"/>
      <w:lvlText w:val="%6."/>
      <w:lvlJc w:val="right"/>
      <w:pPr>
        <w:ind w:left="4320" w:hanging="180"/>
      </w:pPr>
    </w:lvl>
    <w:lvl w:ilvl="6" w:tplc="2EE8FD30" w:tentative="1">
      <w:start w:val="1"/>
      <w:numFmt w:val="decimal"/>
      <w:lvlText w:val="%7."/>
      <w:lvlJc w:val="left"/>
      <w:pPr>
        <w:ind w:left="5040" w:hanging="360"/>
      </w:pPr>
    </w:lvl>
    <w:lvl w:ilvl="7" w:tplc="D58E50A8" w:tentative="1">
      <w:start w:val="1"/>
      <w:numFmt w:val="lowerLetter"/>
      <w:lvlText w:val="%8."/>
      <w:lvlJc w:val="left"/>
      <w:pPr>
        <w:ind w:left="5760" w:hanging="360"/>
      </w:pPr>
    </w:lvl>
    <w:lvl w:ilvl="8" w:tplc="99BADE78" w:tentative="1">
      <w:start w:val="1"/>
      <w:numFmt w:val="lowerRoman"/>
      <w:lvlText w:val="%9."/>
      <w:lvlJc w:val="right"/>
      <w:pPr>
        <w:ind w:left="6480" w:hanging="180"/>
      </w:pPr>
    </w:lvl>
  </w:abstractNum>
  <w:abstractNum w:abstractNumId="11" w15:restartNumberingAfterBreak="0">
    <w:nsid w:val="60FE4CD7"/>
    <w:multiLevelType w:val="hybridMultilevel"/>
    <w:tmpl w:val="49048034"/>
    <w:lvl w:ilvl="0" w:tplc="3C9CC05A">
      <w:start w:val="1"/>
      <w:numFmt w:val="bullet"/>
      <w:lvlText w:val=""/>
      <w:lvlJc w:val="left"/>
      <w:pPr>
        <w:ind w:left="1440" w:hanging="360"/>
      </w:pPr>
      <w:rPr>
        <w:rFonts w:ascii="Symbol" w:hAnsi="Symbol" w:hint="default"/>
      </w:rPr>
    </w:lvl>
    <w:lvl w:ilvl="1" w:tplc="CEFE5B0C" w:tentative="1">
      <w:start w:val="1"/>
      <w:numFmt w:val="bullet"/>
      <w:lvlText w:val="o"/>
      <w:lvlJc w:val="left"/>
      <w:pPr>
        <w:ind w:left="2160" w:hanging="360"/>
      </w:pPr>
      <w:rPr>
        <w:rFonts w:ascii="Courier New" w:hAnsi="Courier New" w:cs="Courier New" w:hint="default"/>
      </w:rPr>
    </w:lvl>
    <w:lvl w:ilvl="2" w:tplc="400C72D2" w:tentative="1">
      <w:start w:val="1"/>
      <w:numFmt w:val="bullet"/>
      <w:lvlText w:val=""/>
      <w:lvlJc w:val="left"/>
      <w:pPr>
        <w:ind w:left="2880" w:hanging="360"/>
      </w:pPr>
      <w:rPr>
        <w:rFonts w:ascii="Wingdings" w:hAnsi="Wingdings" w:hint="default"/>
      </w:rPr>
    </w:lvl>
    <w:lvl w:ilvl="3" w:tplc="682A7BC8" w:tentative="1">
      <w:start w:val="1"/>
      <w:numFmt w:val="bullet"/>
      <w:lvlText w:val=""/>
      <w:lvlJc w:val="left"/>
      <w:pPr>
        <w:ind w:left="3600" w:hanging="360"/>
      </w:pPr>
      <w:rPr>
        <w:rFonts w:ascii="Symbol" w:hAnsi="Symbol" w:hint="default"/>
      </w:rPr>
    </w:lvl>
    <w:lvl w:ilvl="4" w:tplc="14A42508" w:tentative="1">
      <w:start w:val="1"/>
      <w:numFmt w:val="bullet"/>
      <w:lvlText w:val="o"/>
      <w:lvlJc w:val="left"/>
      <w:pPr>
        <w:ind w:left="4320" w:hanging="360"/>
      </w:pPr>
      <w:rPr>
        <w:rFonts w:ascii="Courier New" w:hAnsi="Courier New" w:cs="Courier New" w:hint="default"/>
      </w:rPr>
    </w:lvl>
    <w:lvl w:ilvl="5" w:tplc="2E0AB656" w:tentative="1">
      <w:start w:val="1"/>
      <w:numFmt w:val="bullet"/>
      <w:lvlText w:val=""/>
      <w:lvlJc w:val="left"/>
      <w:pPr>
        <w:ind w:left="5040" w:hanging="360"/>
      </w:pPr>
      <w:rPr>
        <w:rFonts w:ascii="Wingdings" w:hAnsi="Wingdings" w:hint="default"/>
      </w:rPr>
    </w:lvl>
    <w:lvl w:ilvl="6" w:tplc="845C5B2A" w:tentative="1">
      <w:start w:val="1"/>
      <w:numFmt w:val="bullet"/>
      <w:lvlText w:val=""/>
      <w:lvlJc w:val="left"/>
      <w:pPr>
        <w:ind w:left="5760" w:hanging="360"/>
      </w:pPr>
      <w:rPr>
        <w:rFonts w:ascii="Symbol" w:hAnsi="Symbol" w:hint="default"/>
      </w:rPr>
    </w:lvl>
    <w:lvl w:ilvl="7" w:tplc="E07C9EB6" w:tentative="1">
      <w:start w:val="1"/>
      <w:numFmt w:val="bullet"/>
      <w:lvlText w:val="o"/>
      <w:lvlJc w:val="left"/>
      <w:pPr>
        <w:ind w:left="6480" w:hanging="360"/>
      </w:pPr>
      <w:rPr>
        <w:rFonts w:ascii="Courier New" w:hAnsi="Courier New" w:cs="Courier New" w:hint="default"/>
      </w:rPr>
    </w:lvl>
    <w:lvl w:ilvl="8" w:tplc="5B727E10" w:tentative="1">
      <w:start w:val="1"/>
      <w:numFmt w:val="bullet"/>
      <w:lvlText w:val=""/>
      <w:lvlJc w:val="left"/>
      <w:pPr>
        <w:ind w:left="7200" w:hanging="360"/>
      </w:pPr>
      <w:rPr>
        <w:rFonts w:ascii="Wingdings" w:hAnsi="Wingdings" w:hint="default"/>
      </w:rPr>
    </w:lvl>
  </w:abstractNum>
  <w:abstractNum w:abstractNumId="12" w15:restartNumberingAfterBreak="0">
    <w:nsid w:val="687524EC"/>
    <w:multiLevelType w:val="hybridMultilevel"/>
    <w:tmpl w:val="C83AE318"/>
    <w:lvl w:ilvl="0" w:tplc="EBAE2B28">
      <w:start w:val="1"/>
      <w:numFmt w:val="bullet"/>
      <w:lvlText w:val=""/>
      <w:lvlJc w:val="left"/>
      <w:pPr>
        <w:ind w:left="720" w:hanging="360"/>
      </w:pPr>
      <w:rPr>
        <w:rFonts w:ascii="Symbol" w:hAnsi="Symbol" w:hint="default"/>
        <w:color w:val="7FC444"/>
      </w:rPr>
    </w:lvl>
    <w:lvl w:ilvl="1" w:tplc="22EC396A" w:tentative="1">
      <w:start w:val="1"/>
      <w:numFmt w:val="bullet"/>
      <w:lvlText w:val="o"/>
      <w:lvlJc w:val="left"/>
      <w:pPr>
        <w:ind w:left="1440" w:hanging="360"/>
      </w:pPr>
      <w:rPr>
        <w:rFonts w:ascii="Courier New" w:hAnsi="Courier New" w:cs="Courier New" w:hint="default"/>
      </w:rPr>
    </w:lvl>
    <w:lvl w:ilvl="2" w:tplc="09EC070C" w:tentative="1">
      <w:start w:val="1"/>
      <w:numFmt w:val="bullet"/>
      <w:lvlText w:val=""/>
      <w:lvlJc w:val="left"/>
      <w:pPr>
        <w:ind w:left="2160" w:hanging="360"/>
      </w:pPr>
      <w:rPr>
        <w:rFonts w:ascii="Wingdings" w:hAnsi="Wingdings" w:hint="default"/>
      </w:rPr>
    </w:lvl>
    <w:lvl w:ilvl="3" w:tplc="BE8233C6" w:tentative="1">
      <w:start w:val="1"/>
      <w:numFmt w:val="bullet"/>
      <w:lvlText w:val=""/>
      <w:lvlJc w:val="left"/>
      <w:pPr>
        <w:ind w:left="2880" w:hanging="360"/>
      </w:pPr>
      <w:rPr>
        <w:rFonts w:ascii="Symbol" w:hAnsi="Symbol" w:hint="default"/>
      </w:rPr>
    </w:lvl>
    <w:lvl w:ilvl="4" w:tplc="9084BED6" w:tentative="1">
      <w:start w:val="1"/>
      <w:numFmt w:val="bullet"/>
      <w:lvlText w:val="o"/>
      <w:lvlJc w:val="left"/>
      <w:pPr>
        <w:ind w:left="3600" w:hanging="360"/>
      </w:pPr>
      <w:rPr>
        <w:rFonts w:ascii="Courier New" w:hAnsi="Courier New" w:cs="Courier New" w:hint="default"/>
      </w:rPr>
    </w:lvl>
    <w:lvl w:ilvl="5" w:tplc="A5B6BD36" w:tentative="1">
      <w:start w:val="1"/>
      <w:numFmt w:val="bullet"/>
      <w:lvlText w:val=""/>
      <w:lvlJc w:val="left"/>
      <w:pPr>
        <w:ind w:left="4320" w:hanging="360"/>
      </w:pPr>
      <w:rPr>
        <w:rFonts w:ascii="Wingdings" w:hAnsi="Wingdings" w:hint="default"/>
      </w:rPr>
    </w:lvl>
    <w:lvl w:ilvl="6" w:tplc="6D2A6F4E" w:tentative="1">
      <w:start w:val="1"/>
      <w:numFmt w:val="bullet"/>
      <w:lvlText w:val=""/>
      <w:lvlJc w:val="left"/>
      <w:pPr>
        <w:ind w:left="5040" w:hanging="360"/>
      </w:pPr>
      <w:rPr>
        <w:rFonts w:ascii="Symbol" w:hAnsi="Symbol" w:hint="default"/>
      </w:rPr>
    </w:lvl>
    <w:lvl w:ilvl="7" w:tplc="6A4C734A" w:tentative="1">
      <w:start w:val="1"/>
      <w:numFmt w:val="bullet"/>
      <w:lvlText w:val="o"/>
      <w:lvlJc w:val="left"/>
      <w:pPr>
        <w:ind w:left="5760" w:hanging="360"/>
      </w:pPr>
      <w:rPr>
        <w:rFonts w:ascii="Courier New" w:hAnsi="Courier New" w:cs="Courier New" w:hint="default"/>
      </w:rPr>
    </w:lvl>
    <w:lvl w:ilvl="8" w:tplc="4EE650C2" w:tentative="1">
      <w:start w:val="1"/>
      <w:numFmt w:val="bullet"/>
      <w:lvlText w:val=""/>
      <w:lvlJc w:val="left"/>
      <w:pPr>
        <w:ind w:left="6480" w:hanging="360"/>
      </w:pPr>
      <w:rPr>
        <w:rFonts w:ascii="Wingdings" w:hAnsi="Wingdings" w:hint="default"/>
      </w:rPr>
    </w:lvl>
  </w:abstractNum>
  <w:abstractNum w:abstractNumId="13" w15:restartNumberingAfterBreak="0">
    <w:nsid w:val="68B00375"/>
    <w:multiLevelType w:val="hybridMultilevel"/>
    <w:tmpl w:val="BED0E48E"/>
    <w:lvl w:ilvl="0" w:tplc="915CDDDC">
      <w:start w:val="1"/>
      <w:numFmt w:val="decimal"/>
      <w:lvlText w:val="%1."/>
      <w:lvlJc w:val="left"/>
      <w:pPr>
        <w:ind w:left="1440" w:hanging="360"/>
      </w:pPr>
    </w:lvl>
    <w:lvl w:ilvl="1" w:tplc="E3B88A84" w:tentative="1">
      <w:start w:val="1"/>
      <w:numFmt w:val="lowerLetter"/>
      <w:lvlText w:val="%2."/>
      <w:lvlJc w:val="left"/>
      <w:pPr>
        <w:ind w:left="2160" w:hanging="360"/>
      </w:pPr>
    </w:lvl>
    <w:lvl w:ilvl="2" w:tplc="82DEEF6E" w:tentative="1">
      <w:start w:val="1"/>
      <w:numFmt w:val="lowerRoman"/>
      <w:lvlText w:val="%3."/>
      <w:lvlJc w:val="right"/>
      <w:pPr>
        <w:ind w:left="2880" w:hanging="180"/>
      </w:pPr>
    </w:lvl>
    <w:lvl w:ilvl="3" w:tplc="F0C42DF4" w:tentative="1">
      <w:start w:val="1"/>
      <w:numFmt w:val="decimal"/>
      <w:lvlText w:val="%4."/>
      <w:lvlJc w:val="left"/>
      <w:pPr>
        <w:ind w:left="3600" w:hanging="360"/>
      </w:pPr>
    </w:lvl>
    <w:lvl w:ilvl="4" w:tplc="67AA6A7C" w:tentative="1">
      <w:start w:val="1"/>
      <w:numFmt w:val="lowerLetter"/>
      <w:lvlText w:val="%5."/>
      <w:lvlJc w:val="left"/>
      <w:pPr>
        <w:ind w:left="4320" w:hanging="360"/>
      </w:pPr>
    </w:lvl>
    <w:lvl w:ilvl="5" w:tplc="7802754E" w:tentative="1">
      <w:start w:val="1"/>
      <w:numFmt w:val="lowerRoman"/>
      <w:lvlText w:val="%6."/>
      <w:lvlJc w:val="right"/>
      <w:pPr>
        <w:ind w:left="5040" w:hanging="180"/>
      </w:pPr>
    </w:lvl>
    <w:lvl w:ilvl="6" w:tplc="A24A8022" w:tentative="1">
      <w:start w:val="1"/>
      <w:numFmt w:val="decimal"/>
      <w:lvlText w:val="%7."/>
      <w:lvlJc w:val="left"/>
      <w:pPr>
        <w:ind w:left="5760" w:hanging="360"/>
      </w:pPr>
    </w:lvl>
    <w:lvl w:ilvl="7" w:tplc="3C82D7D0" w:tentative="1">
      <w:start w:val="1"/>
      <w:numFmt w:val="lowerLetter"/>
      <w:lvlText w:val="%8."/>
      <w:lvlJc w:val="left"/>
      <w:pPr>
        <w:ind w:left="6480" w:hanging="360"/>
      </w:pPr>
    </w:lvl>
    <w:lvl w:ilvl="8" w:tplc="C7F0F07A" w:tentative="1">
      <w:start w:val="1"/>
      <w:numFmt w:val="lowerRoman"/>
      <w:lvlText w:val="%9."/>
      <w:lvlJc w:val="right"/>
      <w:pPr>
        <w:ind w:left="7200" w:hanging="180"/>
      </w:pPr>
    </w:lvl>
  </w:abstractNum>
  <w:abstractNum w:abstractNumId="14" w15:restartNumberingAfterBreak="0">
    <w:nsid w:val="6E981066"/>
    <w:multiLevelType w:val="hybridMultilevel"/>
    <w:tmpl w:val="29A03522"/>
    <w:lvl w:ilvl="0" w:tplc="30F234B0">
      <w:start w:val="1"/>
      <w:numFmt w:val="bullet"/>
      <w:lvlText w:val=""/>
      <w:lvlJc w:val="left"/>
      <w:pPr>
        <w:ind w:left="720" w:hanging="360"/>
      </w:pPr>
      <w:rPr>
        <w:rFonts w:ascii="Symbol" w:hAnsi="Symbol" w:hint="default"/>
        <w:color w:val="7FC444"/>
      </w:rPr>
    </w:lvl>
    <w:lvl w:ilvl="1" w:tplc="A352F9B2" w:tentative="1">
      <w:start w:val="1"/>
      <w:numFmt w:val="bullet"/>
      <w:lvlText w:val="o"/>
      <w:lvlJc w:val="left"/>
      <w:pPr>
        <w:ind w:left="1440" w:hanging="360"/>
      </w:pPr>
      <w:rPr>
        <w:rFonts w:ascii="Courier New" w:hAnsi="Courier New" w:cs="Courier New" w:hint="default"/>
      </w:rPr>
    </w:lvl>
    <w:lvl w:ilvl="2" w:tplc="E3D296A4" w:tentative="1">
      <w:start w:val="1"/>
      <w:numFmt w:val="bullet"/>
      <w:lvlText w:val=""/>
      <w:lvlJc w:val="left"/>
      <w:pPr>
        <w:ind w:left="2160" w:hanging="360"/>
      </w:pPr>
      <w:rPr>
        <w:rFonts w:ascii="Wingdings" w:hAnsi="Wingdings" w:hint="default"/>
      </w:rPr>
    </w:lvl>
    <w:lvl w:ilvl="3" w:tplc="82F6871C" w:tentative="1">
      <w:start w:val="1"/>
      <w:numFmt w:val="bullet"/>
      <w:lvlText w:val=""/>
      <w:lvlJc w:val="left"/>
      <w:pPr>
        <w:ind w:left="2880" w:hanging="360"/>
      </w:pPr>
      <w:rPr>
        <w:rFonts w:ascii="Symbol" w:hAnsi="Symbol" w:hint="default"/>
      </w:rPr>
    </w:lvl>
    <w:lvl w:ilvl="4" w:tplc="E38E59D6" w:tentative="1">
      <w:start w:val="1"/>
      <w:numFmt w:val="bullet"/>
      <w:lvlText w:val="o"/>
      <w:lvlJc w:val="left"/>
      <w:pPr>
        <w:ind w:left="3600" w:hanging="360"/>
      </w:pPr>
      <w:rPr>
        <w:rFonts w:ascii="Courier New" w:hAnsi="Courier New" w:cs="Courier New" w:hint="default"/>
      </w:rPr>
    </w:lvl>
    <w:lvl w:ilvl="5" w:tplc="EFE6FFDA" w:tentative="1">
      <w:start w:val="1"/>
      <w:numFmt w:val="bullet"/>
      <w:lvlText w:val=""/>
      <w:lvlJc w:val="left"/>
      <w:pPr>
        <w:ind w:left="4320" w:hanging="360"/>
      </w:pPr>
      <w:rPr>
        <w:rFonts w:ascii="Wingdings" w:hAnsi="Wingdings" w:hint="default"/>
      </w:rPr>
    </w:lvl>
    <w:lvl w:ilvl="6" w:tplc="DFFC8298" w:tentative="1">
      <w:start w:val="1"/>
      <w:numFmt w:val="bullet"/>
      <w:lvlText w:val=""/>
      <w:lvlJc w:val="left"/>
      <w:pPr>
        <w:ind w:left="5040" w:hanging="360"/>
      </w:pPr>
      <w:rPr>
        <w:rFonts w:ascii="Symbol" w:hAnsi="Symbol" w:hint="default"/>
      </w:rPr>
    </w:lvl>
    <w:lvl w:ilvl="7" w:tplc="9C804242" w:tentative="1">
      <w:start w:val="1"/>
      <w:numFmt w:val="bullet"/>
      <w:lvlText w:val="o"/>
      <w:lvlJc w:val="left"/>
      <w:pPr>
        <w:ind w:left="5760" w:hanging="360"/>
      </w:pPr>
      <w:rPr>
        <w:rFonts w:ascii="Courier New" w:hAnsi="Courier New" w:cs="Courier New" w:hint="default"/>
      </w:rPr>
    </w:lvl>
    <w:lvl w:ilvl="8" w:tplc="6ACC8C3E" w:tentative="1">
      <w:start w:val="1"/>
      <w:numFmt w:val="bullet"/>
      <w:lvlText w:val=""/>
      <w:lvlJc w:val="left"/>
      <w:pPr>
        <w:ind w:left="6480" w:hanging="360"/>
      </w:pPr>
      <w:rPr>
        <w:rFonts w:ascii="Wingdings" w:hAnsi="Wingdings" w:hint="default"/>
      </w:rPr>
    </w:lvl>
  </w:abstractNum>
  <w:abstractNum w:abstractNumId="15" w15:restartNumberingAfterBreak="0">
    <w:nsid w:val="749C59DC"/>
    <w:multiLevelType w:val="hybridMultilevel"/>
    <w:tmpl w:val="58F4F3A0"/>
    <w:lvl w:ilvl="0" w:tplc="72B4D7EC">
      <w:start w:val="1"/>
      <w:numFmt w:val="decimal"/>
      <w:lvlText w:val="%1."/>
      <w:lvlJc w:val="left"/>
      <w:pPr>
        <w:ind w:left="720" w:hanging="360"/>
      </w:pPr>
    </w:lvl>
    <w:lvl w:ilvl="1" w:tplc="05C0D4D4" w:tentative="1">
      <w:start w:val="1"/>
      <w:numFmt w:val="lowerLetter"/>
      <w:lvlText w:val="%2."/>
      <w:lvlJc w:val="left"/>
      <w:pPr>
        <w:ind w:left="1440" w:hanging="360"/>
      </w:pPr>
    </w:lvl>
    <w:lvl w:ilvl="2" w:tplc="8446EABE" w:tentative="1">
      <w:start w:val="1"/>
      <w:numFmt w:val="lowerRoman"/>
      <w:lvlText w:val="%3."/>
      <w:lvlJc w:val="right"/>
      <w:pPr>
        <w:ind w:left="2160" w:hanging="180"/>
      </w:pPr>
    </w:lvl>
    <w:lvl w:ilvl="3" w:tplc="207C7DF2" w:tentative="1">
      <w:start w:val="1"/>
      <w:numFmt w:val="decimal"/>
      <w:lvlText w:val="%4."/>
      <w:lvlJc w:val="left"/>
      <w:pPr>
        <w:ind w:left="2880" w:hanging="360"/>
      </w:pPr>
    </w:lvl>
    <w:lvl w:ilvl="4" w:tplc="2474F0FA" w:tentative="1">
      <w:start w:val="1"/>
      <w:numFmt w:val="lowerLetter"/>
      <w:lvlText w:val="%5."/>
      <w:lvlJc w:val="left"/>
      <w:pPr>
        <w:ind w:left="3600" w:hanging="360"/>
      </w:pPr>
    </w:lvl>
    <w:lvl w:ilvl="5" w:tplc="3D30AE7E" w:tentative="1">
      <w:start w:val="1"/>
      <w:numFmt w:val="lowerRoman"/>
      <w:lvlText w:val="%6."/>
      <w:lvlJc w:val="right"/>
      <w:pPr>
        <w:ind w:left="4320" w:hanging="180"/>
      </w:pPr>
    </w:lvl>
    <w:lvl w:ilvl="6" w:tplc="A23C6DB8" w:tentative="1">
      <w:start w:val="1"/>
      <w:numFmt w:val="decimal"/>
      <w:lvlText w:val="%7."/>
      <w:lvlJc w:val="left"/>
      <w:pPr>
        <w:ind w:left="5040" w:hanging="360"/>
      </w:pPr>
    </w:lvl>
    <w:lvl w:ilvl="7" w:tplc="9E28CE78" w:tentative="1">
      <w:start w:val="1"/>
      <w:numFmt w:val="lowerLetter"/>
      <w:lvlText w:val="%8."/>
      <w:lvlJc w:val="left"/>
      <w:pPr>
        <w:ind w:left="5760" w:hanging="360"/>
      </w:pPr>
    </w:lvl>
    <w:lvl w:ilvl="8" w:tplc="80945062" w:tentative="1">
      <w:start w:val="1"/>
      <w:numFmt w:val="lowerRoman"/>
      <w:lvlText w:val="%9."/>
      <w:lvlJc w:val="right"/>
      <w:pPr>
        <w:ind w:left="6480" w:hanging="180"/>
      </w:pPr>
    </w:lvl>
  </w:abstractNum>
  <w:abstractNum w:abstractNumId="16" w15:restartNumberingAfterBreak="0">
    <w:nsid w:val="7B925F87"/>
    <w:multiLevelType w:val="hybridMultilevel"/>
    <w:tmpl w:val="28523390"/>
    <w:lvl w:ilvl="0" w:tplc="3C58639E">
      <w:start w:val="1"/>
      <w:numFmt w:val="bullet"/>
      <w:lvlText w:val=""/>
      <w:lvlJc w:val="left"/>
      <w:pPr>
        <w:ind w:left="2220" w:hanging="360"/>
      </w:pPr>
      <w:rPr>
        <w:rFonts w:ascii="Symbol" w:hAnsi="Symbol" w:hint="default"/>
      </w:rPr>
    </w:lvl>
    <w:lvl w:ilvl="1" w:tplc="21F05026" w:tentative="1">
      <w:start w:val="1"/>
      <w:numFmt w:val="bullet"/>
      <w:lvlText w:val="o"/>
      <w:lvlJc w:val="left"/>
      <w:pPr>
        <w:ind w:left="2940" w:hanging="360"/>
      </w:pPr>
      <w:rPr>
        <w:rFonts w:ascii="Courier New" w:hAnsi="Courier New" w:cs="Courier New" w:hint="default"/>
      </w:rPr>
    </w:lvl>
    <w:lvl w:ilvl="2" w:tplc="289EAC3A" w:tentative="1">
      <w:start w:val="1"/>
      <w:numFmt w:val="bullet"/>
      <w:lvlText w:val=""/>
      <w:lvlJc w:val="left"/>
      <w:pPr>
        <w:ind w:left="3660" w:hanging="360"/>
      </w:pPr>
      <w:rPr>
        <w:rFonts w:ascii="Wingdings" w:hAnsi="Wingdings" w:hint="default"/>
      </w:rPr>
    </w:lvl>
    <w:lvl w:ilvl="3" w:tplc="98F2EE00" w:tentative="1">
      <w:start w:val="1"/>
      <w:numFmt w:val="bullet"/>
      <w:lvlText w:val=""/>
      <w:lvlJc w:val="left"/>
      <w:pPr>
        <w:ind w:left="4380" w:hanging="360"/>
      </w:pPr>
      <w:rPr>
        <w:rFonts w:ascii="Symbol" w:hAnsi="Symbol" w:hint="default"/>
      </w:rPr>
    </w:lvl>
    <w:lvl w:ilvl="4" w:tplc="0176685E" w:tentative="1">
      <w:start w:val="1"/>
      <w:numFmt w:val="bullet"/>
      <w:lvlText w:val="o"/>
      <w:lvlJc w:val="left"/>
      <w:pPr>
        <w:ind w:left="5100" w:hanging="360"/>
      </w:pPr>
      <w:rPr>
        <w:rFonts w:ascii="Courier New" w:hAnsi="Courier New" w:cs="Courier New" w:hint="default"/>
      </w:rPr>
    </w:lvl>
    <w:lvl w:ilvl="5" w:tplc="6C741658" w:tentative="1">
      <w:start w:val="1"/>
      <w:numFmt w:val="bullet"/>
      <w:lvlText w:val=""/>
      <w:lvlJc w:val="left"/>
      <w:pPr>
        <w:ind w:left="5820" w:hanging="360"/>
      </w:pPr>
      <w:rPr>
        <w:rFonts w:ascii="Wingdings" w:hAnsi="Wingdings" w:hint="default"/>
      </w:rPr>
    </w:lvl>
    <w:lvl w:ilvl="6" w:tplc="A21A4C84" w:tentative="1">
      <w:start w:val="1"/>
      <w:numFmt w:val="bullet"/>
      <w:lvlText w:val=""/>
      <w:lvlJc w:val="left"/>
      <w:pPr>
        <w:ind w:left="6540" w:hanging="360"/>
      </w:pPr>
      <w:rPr>
        <w:rFonts w:ascii="Symbol" w:hAnsi="Symbol" w:hint="default"/>
      </w:rPr>
    </w:lvl>
    <w:lvl w:ilvl="7" w:tplc="CA46754A" w:tentative="1">
      <w:start w:val="1"/>
      <w:numFmt w:val="bullet"/>
      <w:lvlText w:val="o"/>
      <w:lvlJc w:val="left"/>
      <w:pPr>
        <w:ind w:left="7260" w:hanging="360"/>
      </w:pPr>
      <w:rPr>
        <w:rFonts w:ascii="Courier New" w:hAnsi="Courier New" w:cs="Courier New" w:hint="default"/>
      </w:rPr>
    </w:lvl>
    <w:lvl w:ilvl="8" w:tplc="06CE478A" w:tentative="1">
      <w:start w:val="1"/>
      <w:numFmt w:val="bullet"/>
      <w:lvlText w:val=""/>
      <w:lvlJc w:val="left"/>
      <w:pPr>
        <w:ind w:left="7980" w:hanging="360"/>
      </w:pPr>
      <w:rPr>
        <w:rFonts w:ascii="Wingdings" w:hAnsi="Wingdings" w:hint="default"/>
      </w:rPr>
    </w:lvl>
  </w:abstractNum>
  <w:abstractNum w:abstractNumId="17" w15:restartNumberingAfterBreak="0">
    <w:nsid w:val="7C6872A1"/>
    <w:multiLevelType w:val="hybridMultilevel"/>
    <w:tmpl w:val="700E460A"/>
    <w:lvl w:ilvl="0" w:tplc="C3C0259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CCEB5A2" w:tentative="1">
      <w:start w:val="1"/>
      <w:numFmt w:val="bullet"/>
      <w:lvlText w:val="o"/>
      <w:lvlJc w:val="left"/>
      <w:pPr>
        <w:tabs>
          <w:tab w:val="num" w:pos="1440"/>
        </w:tabs>
        <w:ind w:left="1440" w:hanging="360"/>
      </w:pPr>
      <w:rPr>
        <w:rFonts w:ascii="Courier New" w:hAnsi="Courier New" w:hint="default"/>
      </w:rPr>
    </w:lvl>
    <w:lvl w:ilvl="2" w:tplc="89201E48" w:tentative="1">
      <w:start w:val="1"/>
      <w:numFmt w:val="bullet"/>
      <w:lvlText w:val=""/>
      <w:lvlJc w:val="left"/>
      <w:pPr>
        <w:tabs>
          <w:tab w:val="num" w:pos="2160"/>
        </w:tabs>
        <w:ind w:left="2160" w:hanging="360"/>
      </w:pPr>
      <w:rPr>
        <w:rFonts w:ascii="Wingdings" w:hAnsi="Wingdings" w:hint="default"/>
      </w:rPr>
    </w:lvl>
    <w:lvl w:ilvl="3" w:tplc="324E4408" w:tentative="1">
      <w:start w:val="1"/>
      <w:numFmt w:val="bullet"/>
      <w:lvlText w:val=""/>
      <w:lvlJc w:val="left"/>
      <w:pPr>
        <w:tabs>
          <w:tab w:val="num" w:pos="2880"/>
        </w:tabs>
        <w:ind w:left="2880" w:hanging="360"/>
      </w:pPr>
      <w:rPr>
        <w:rFonts w:ascii="Symbol" w:hAnsi="Symbol" w:hint="default"/>
      </w:rPr>
    </w:lvl>
    <w:lvl w:ilvl="4" w:tplc="7C0AFB6A" w:tentative="1">
      <w:start w:val="1"/>
      <w:numFmt w:val="bullet"/>
      <w:lvlText w:val="o"/>
      <w:lvlJc w:val="left"/>
      <w:pPr>
        <w:tabs>
          <w:tab w:val="num" w:pos="3600"/>
        </w:tabs>
        <w:ind w:left="3600" w:hanging="360"/>
      </w:pPr>
      <w:rPr>
        <w:rFonts w:ascii="Courier New" w:hAnsi="Courier New" w:hint="default"/>
      </w:rPr>
    </w:lvl>
    <w:lvl w:ilvl="5" w:tplc="C8BC6548" w:tentative="1">
      <w:start w:val="1"/>
      <w:numFmt w:val="bullet"/>
      <w:lvlText w:val=""/>
      <w:lvlJc w:val="left"/>
      <w:pPr>
        <w:tabs>
          <w:tab w:val="num" w:pos="4320"/>
        </w:tabs>
        <w:ind w:left="4320" w:hanging="360"/>
      </w:pPr>
      <w:rPr>
        <w:rFonts w:ascii="Wingdings" w:hAnsi="Wingdings" w:hint="default"/>
      </w:rPr>
    </w:lvl>
    <w:lvl w:ilvl="6" w:tplc="D34474EE" w:tentative="1">
      <w:start w:val="1"/>
      <w:numFmt w:val="bullet"/>
      <w:lvlText w:val=""/>
      <w:lvlJc w:val="left"/>
      <w:pPr>
        <w:tabs>
          <w:tab w:val="num" w:pos="5040"/>
        </w:tabs>
        <w:ind w:left="5040" w:hanging="360"/>
      </w:pPr>
      <w:rPr>
        <w:rFonts w:ascii="Symbol" w:hAnsi="Symbol" w:hint="default"/>
      </w:rPr>
    </w:lvl>
    <w:lvl w:ilvl="7" w:tplc="3738E8AE" w:tentative="1">
      <w:start w:val="1"/>
      <w:numFmt w:val="bullet"/>
      <w:lvlText w:val="o"/>
      <w:lvlJc w:val="left"/>
      <w:pPr>
        <w:tabs>
          <w:tab w:val="num" w:pos="5760"/>
        </w:tabs>
        <w:ind w:left="5760" w:hanging="360"/>
      </w:pPr>
      <w:rPr>
        <w:rFonts w:ascii="Courier New" w:hAnsi="Courier New" w:hint="default"/>
      </w:rPr>
    </w:lvl>
    <w:lvl w:ilvl="8" w:tplc="1878021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9"/>
  </w:num>
  <w:num w:numId="4">
    <w:abstractNumId w:val="12"/>
  </w:num>
  <w:num w:numId="5">
    <w:abstractNumId w:val="8"/>
  </w:num>
  <w:num w:numId="6">
    <w:abstractNumId w:val="4"/>
  </w:num>
  <w:num w:numId="7">
    <w:abstractNumId w:val="5"/>
  </w:num>
  <w:num w:numId="8">
    <w:abstractNumId w:val="10"/>
  </w:num>
  <w:num w:numId="9">
    <w:abstractNumId w:val="7"/>
  </w:num>
  <w:num w:numId="10">
    <w:abstractNumId w:val="16"/>
  </w:num>
  <w:num w:numId="11">
    <w:abstractNumId w:val="3"/>
  </w:num>
  <w:num w:numId="12">
    <w:abstractNumId w:val="11"/>
  </w:num>
  <w:num w:numId="13">
    <w:abstractNumId w:val="6"/>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82"/>
    <w:rsid w:val="00304560"/>
    <w:rsid w:val="00631038"/>
    <w:rsid w:val="007E31DA"/>
    <w:rsid w:val="00870E82"/>
    <w:rsid w:val="009C7AA7"/>
    <w:rsid w:val="00B8007E"/>
    <w:rsid w:val="00C3543F"/>
    <w:rsid w:val="00F9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2E74"/>
  <w15:docId w15:val="{A2C594DE-B150-4968-B2B7-3C0D3E2E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next w:val="TableGrid"/>
    <w:uiPriority w:val="59"/>
    <w:rsid w:val="005B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15E"/>
    <w:pPr>
      <w:spacing w:after="0" w:line="240" w:lineRule="auto"/>
    </w:pPr>
  </w:style>
  <w:style w:type="character" w:styleId="CommentReference">
    <w:name w:val="annotation reference"/>
    <w:basedOn w:val="DefaultParagraphFont"/>
    <w:uiPriority w:val="99"/>
    <w:semiHidden/>
    <w:unhideWhenUsed/>
    <w:rsid w:val="00814370"/>
    <w:rPr>
      <w:sz w:val="16"/>
      <w:szCs w:val="16"/>
    </w:rPr>
  </w:style>
  <w:style w:type="paragraph" w:styleId="CommentText">
    <w:name w:val="annotation text"/>
    <w:basedOn w:val="Normal"/>
    <w:link w:val="CommentTextChar"/>
    <w:uiPriority w:val="99"/>
    <w:semiHidden/>
    <w:unhideWhenUsed/>
    <w:rsid w:val="00814370"/>
    <w:pPr>
      <w:spacing w:line="240" w:lineRule="auto"/>
    </w:pPr>
    <w:rPr>
      <w:sz w:val="20"/>
      <w:szCs w:val="20"/>
    </w:rPr>
  </w:style>
  <w:style w:type="character" w:customStyle="1" w:styleId="CommentTextChar">
    <w:name w:val="Comment Text Char"/>
    <w:basedOn w:val="DefaultParagraphFont"/>
    <w:link w:val="CommentText"/>
    <w:uiPriority w:val="99"/>
    <w:semiHidden/>
    <w:rsid w:val="00814370"/>
    <w:rPr>
      <w:sz w:val="20"/>
      <w:szCs w:val="20"/>
    </w:rPr>
  </w:style>
  <w:style w:type="paragraph" w:styleId="CommentSubject">
    <w:name w:val="annotation subject"/>
    <w:basedOn w:val="CommentText"/>
    <w:next w:val="CommentText"/>
    <w:link w:val="CommentSubjectChar"/>
    <w:uiPriority w:val="99"/>
    <w:semiHidden/>
    <w:unhideWhenUsed/>
    <w:rsid w:val="00814370"/>
    <w:rPr>
      <w:b/>
      <w:bCs/>
    </w:rPr>
  </w:style>
  <w:style w:type="character" w:customStyle="1" w:styleId="CommentSubjectChar">
    <w:name w:val="Comment Subject Char"/>
    <w:basedOn w:val="CommentTextChar"/>
    <w:link w:val="CommentSubject"/>
    <w:uiPriority w:val="99"/>
    <w:semiHidden/>
    <w:rsid w:val="00814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7CB8E2-E302-4D75-8257-082A7F80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4</cp:revision>
  <cp:lastPrinted>2014-03-21T13:56:00Z</cp:lastPrinted>
  <dcterms:created xsi:type="dcterms:W3CDTF">2021-06-10T14:22:00Z</dcterms:created>
  <dcterms:modified xsi:type="dcterms:W3CDTF">2021-06-10T14:26:00Z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Town Deal Professional Team Appointments</vt:lpwstr>
  </property>
  <property fmtid="{D5CDD505-2E9C-101B-9397-08002B2CF9AE}" pid="4" name="LeadDirector">
    <vt:lpwstr>Director of Planning and Development</vt:lpwstr>
  </property>
  <property fmtid="{D5CDD505-2E9C-101B-9397-08002B2CF9AE}" pid="5" name="LeadMember">
    <vt:lpwstr>Cabinet Member (Planning, Business Support and Regeneration)</vt:lpwstr>
  </property>
  <property fmtid="{D5CDD505-2E9C-101B-9397-08002B2CF9AE}" pid="6" name="LeadOfficer">
    <vt:lpwstr>Looqman Mulla, Rachel Salter</vt:lpwstr>
  </property>
  <property fmtid="{D5CDD505-2E9C-101B-9397-08002B2CF9AE}" pid="7" name="LeadOfficerEmail">
    <vt:lpwstr>looqman.mulla@southribble.gov.uk, rachel.salter@southribble.gov.uk</vt:lpwstr>
  </property>
  <property fmtid="{D5CDD505-2E9C-101B-9397-08002B2CF9AE}" pid="8" name="LeadOfficerPost">
    <vt:lpwstr>Project Manager, Service Lead (Development and Business)</vt:lpwstr>
  </property>
  <property fmtid="{D5CDD505-2E9C-101B-9397-08002B2CF9AE}" pid="9" name="MeetingDate">
    <vt:lpwstr>Wednesday, 16 June 2021</vt:lpwstr>
  </property>
</Properties>
</file>