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DD79" w14:textId="0069F3E2" w:rsidR="00DA7338" w:rsidRPr="003F4D8C" w:rsidRDefault="00EF5154" w:rsidP="003F4D8C">
      <w:pPr>
        <w:jc w:val="center"/>
        <w:rPr>
          <w:b/>
          <w:bCs/>
          <w:caps/>
          <w:noProof/>
          <w:sz w:val="52"/>
          <w:szCs w:val="52"/>
        </w:rPr>
      </w:pPr>
      <w:r w:rsidRPr="003F4D8C">
        <w:rPr>
          <w:b/>
          <w:bCs/>
          <w:caps/>
          <w:noProof/>
          <w:sz w:val="52"/>
          <w:szCs w:val="52"/>
        </w:rPr>
        <w:t>South Ribble Borough Council</w:t>
      </w:r>
    </w:p>
    <w:p w14:paraId="18E9DD7A" w14:textId="77777777" w:rsidR="003F4D8C" w:rsidRDefault="00917845" w:rsidP="003F4D8C">
      <w:pPr>
        <w:jc w:val="center"/>
        <w:rPr>
          <w:noProof/>
        </w:rPr>
      </w:pPr>
    </w:p>
    <w:p w14:paraId="18E9DD7B" w14:textId="77777777" w:rsidR="003F4D8C" w:rsidRDefault="00917845" w:rsidP="003F4D8C">
      <w:pPr>
        <w:jc w:val="center"/>
        <w:rPr>
          <w:noProof/>
        </w:rPr>
      </w:pPr>
    </w:p>
    <w:p w14:paraId="18E9DD7C" w14:textId="77777777" w:rsidR="003F4D8C" w:rsidRPr="00C8778D" w:rsidRDefault="00EF5154" w:rsidP="003F4D8C">
      <w:pPr>
        <w:jc w:val="center"/>
        <w:rPr>
          <w:b/>
          <w:bCs/>
          <w:sz w:val="44"/>
          <w:szCs w:val="44"/>
        </w:rPr>
      </w:pPr>
      <w:r w:rsidRPr="00C8778D">
        <w:rPr>
          <w:b/>
          <w:bCs/>
          <w:sz w:val="44"/>
          <w:szCs w:val="44"/>
        </w:rPr>
        <w:t>FEES AND CHARGES POLICY</w:t>
      </w:r>
    </w:p>
    <w:p w14:paraId="18E9DD7D" w14:textId="77777777" w:rsidR="003F4D8C" w:rsidRDefault="00917845" w:rsidP="003F4D8C">
      <w:pPr>
        <w:jc w:val="center"/>
        <w:rPr>
          <w:noProof/>
        </w:rPr>
      </w:pPr>
    </w:p>
    <w:p w14:paraId="18E9DD7E" w14:textId="77777777" w:rsidR="003F4D8C" w:rsidRDefault="00917845" w:rsidP="003F4D8C">
      <w:pPr>
        <w:jc w:val="center"/>
        <w:rPr>
          <w:noProof/>
        </w:rPr>
      </w:pPr>
    </w:p>
    <w:p w14:paraId="18E9DD7F" w14:textId="77777777" w:rsidR="00D17D99" w:rsidRDefault="00EF5154" w:rsidP="003F4D8C">
      <w:pPr>
        <w:jc w:val="center"/>
        <w:rPr>
          <w:noProof/>
        </w:rPr>
      </w:pPr>
      <w:r>
        <w:rPr>
          <w:noProof/>
        </w:rPr>
        <w:t>Updated: November 2020</w:t>
      </w:r>
    </w:p>
    <w:p w14:paraId="18E9DD80" w14:textId="77777777" w:rsidR="00D17D99" w:rsidRDefault="00917845" w:rsidP="003F4D8C">
      <w:pPr>
        <w:jc w:val="center"/>
        <w:rPr>
          <w:noProof/>
        </w:rPr>
      </w:pPr>
    </w:p>
    <w:p w14:paraId="18E9DD81" w14:textId="77777777" w:rsidR="003F4D8C" w:rsidRDefault="00917845" w:rsidP="003F4D8C">
      <w:pPr>
        <w:pStyle w:val="BodyText"/>
        <w:spacing w:before="5" w:after="1"/>
        <w:jc w:val="center"/>
        <w:rPr>
          <w:noProof/>
        </w:rPr>
      </w:pPr>
    </w:p>
    <w:p w14:paraId="18E9DD82" w14:textId="77777777" w:rsidR="003F4D8C" w:rsidRDefault="00917845" w:rsidP="00470296">
      <w:pPr>
        <w:pStyle w:val="BodyText"/>
        <w:spacing w:before="5" w:after="1"/>
        <w:rPr>
          <w:noProof/>
        </w:rPr>
      </w:pPr>
    </w:p>
    <w:p w14:paraId="18E9DD83" w14:textId="77777777" w:rsidR="003F4D8C" w:rsidRPr="003F4D8C" w:rsidRDefault="00EF5154" w:rsidP="003F4D8C">
      <w:pPr>
        <w:pStyle w:val="Heading1"/>
      </w:pPr>
      <w:r w:rsidRPr="00470296">
        <w:t>Background</w:t>
      </w:r>
    </w:p>
    <w:p w14:paraId="18E9DD84" w14:textId="77777777" w:rsidR="00FE3925" w:rsidRDefault="00EF5154" w:rsidP="00FE3925">
      <w:pPr>
        <w:pStyle w:val="ListParagraph"/>
        <w:numPr>
          <w:ilvl w:val="0"/>
          <w:numId w:val="4"/>
        </w:numPr>
        <w:tabs>
          <w:tab w:val="left" w:pos="581"/>
        </w:tabs>
        <w:spacing w:before="92" w:line="276" w:lineRule="auto"/>
        <w:ind w:left="580" w:right="235"/>
        <w:jc w:val="both"/>
        <w:rPr>
          <w:lang w:val="en-GB"/>
        </w:rPr>
      </w:pPr>
      <w:r>
        <w:rPr>
          <w:lang w:val="en-GB"/>
        </w:rPr>
        <w:t>The council’s constitution outlines that it is the responsibility of each chief officer to agree its departmental charging policy in conjunction with the chief finance officer. It also stipulates that fees and charges should be reviewed annually.</w:t>
      </w:r>
    </w:p>
    <w:p w14:paraId="18E9DD85" w14:textId="77777777" w:rsidR="00FE3925" w:rsidRDefault="00EF5154" w:rsidP="00FE3925">
      <w:pPr>
        <w:pStyle w:val="ListParagraph"/>
        <w:numPr>
          <w:ilvl w:val="0"/>
          <w:numId w:val="4"/>
        </w:numPr>
        <w:tabs>
          <w:tab w:val="left" w:pos="581"/>
        </w:tabs>
        <w:spacing w:before="92" w:line="276" w:lineRule="auto"/>
        <w:ind w:left="580" w:right="235"/>
        <w:jc w:val="both"/>
        <w:rPr>
          <w:lang w:val="en-GB"/>
        </w:rPr>
      </w:pPr>
      <w:r>
        <w:rPr>
          <w:lang w:val="en-GB"/>
        </w:rPr>
        <w:t xml:space="preserve">A corporate led review of fees and charges has never been undertaken at South Ribble Council. The current approach to amending fees and charges is usually conducted independently by each service as and when it is required. </w:t>
      </w:r>
    </w:p>
    <w:p w14:paraId="18E9DD86" w14:textId="77777777" w:rsidR="00FE3925" w:rsidRDefault="00EF5154" w:rsidP="00FE3925">
      <w:pPr>
        <w:pStyle w:val="ListParagraph"/>
        <w:numPr>
          <w:ilvl w:val="0"/>
          <w:numId w:val="4"/>
        </w:numPr>
        <w:tabs>
          <w:tab w:val="left" w:pos="581"/>
        </w:tabs>
        <w:spacing w:before="92" w:line="276" w:lineRule="auto"/>
        <w:ind w:left="580" w:right="235"/>
        <w:jc w:val="both"/>
        <w:rPr>
          <w:lang w:val="en-GB"/>
        </w:rPr>
      </w:pPr>
      <w:r>
        <w:rPr>
          <w:lang w:val="en-GB"/>
        </w:rPr>
        <w:t>South Ribble Council does not have a definitive list of all the fees and charges it makes to its residents and service users. This policy will ensure that Fees and Charges are easier to access, are in similar formats and are up-to-date.</w:t>
      </w:r>
    </w:p>
    <w:p w14:paraId="18E9DD87" w14:textId="77777777" w:rsidR="00FE3925" w:rsidRDefault="00EF5154" w:rsidP="00FE3925">
      <w:pPr>
        <w:pStyle w:val="ListParagraph"/>
        <w:numPr>
          <w:ilvl w:val="0"/>
          <w:numId w:val="4"/>
        </w:numPr>
        <w:tabs>
          <w:tab w:val="left" w:pos="581"/>
        </w:tabs>
        <w:spacing w:before="92" w:line="276" w:lineRule="auto"/>
        <w:ind w:left="580" w:right="235"/>
        <w:jc w:val="both"/>
        <w:rPr>
          <w:lang w:val="en-GB"/>
        </w:rPr>
      </w:pPr>
      <w:r>
        <w:rPr>
          <w:lang w:val="en-GB"/>
        </w:rPr>
        <w:t>It is important that decisions are made consistently and adhere to the principles which are laid out within this</w:t>
      </w:r>
      <w:r>
        <w:rPr>
          <w:spacing w:val="-1"/>
          <w:lang w:val="en-GB"/>
        </w:rPr>
        <w:t xml:space="preserve"> </w:t>
      </w:r>
      <w:r>
        <w:rPr>
          <w:lang w:val="en-GB"/>
        </w:rPr>
        <w:t>document.</w:t>
      </w:r>
    </w:p>
    <w:p w14:paraId="18E9DD88" w14:textId="77777777" w:rsidR="00B10D27" w:rsidRDefault="00917845" w:rsidP="00470296">
      <w:pPr>
        <w:rPr>
          <w:lang w:val="en-GB"/>
        </w:rPr>
      </w:pPr>
    </w:p>
    <w:p w14:paraId="18E9DD89" w14:textId="77777777" w:rsidR="003F4D8C" w:rsidRPr="00470296" w:rsidRDefault="00917845" w:rsidP="00470296">
      <w:pPr>
        <w:rPr>
          <w:lang w:val="en-GB"/>
        </w:rPr>
      </w:pPr>
    </w:p>
    <w:p w14:paraId="18E9DD8A" w14:textId="77777777" w:rsidR="00D55DBC" w:rsidRPr="00470296" w:rsidRDefault="00EF5154" w:rsidP="00470296">
      <w:pPr>
        <w:pStyle w:val="Heading1"/>
      </w:pPr>
      <w:r>
        <w:t>Aims of the</w:t>
      </w:r>
      <w:r w:rsidRPr="00470296">
        <w:t xml:space="preserve"> Policy</w:t>
      </w:r>
    </w:p>
    <w:p w14:paraId="18E9DD8B" w14:textId="77777777" w:rsidR="00782657" w:rsidRPr="00EE7968" w:rsidRDefault="00EF5154" w:rsidP="002A4C7B">
      <w:pPr>
        <w:pStyle w:val="ListParagraph"/>
        <w:numPr>
          <w:ilvl w:val="0"/>
          <w:numId w:val="4"/>
        </w:numPr>
        <w:tabs>
          <w:tab w:val="left" w:pos="581"/>
        </w:tabs>
        <w:spacing w:before="92" w:line="276" w:lineRule="auto"/>
        <w:ind w:left="580" w:right="235"/>
        <w:jc w:val="both"/>
        <w:rPr>
          <w:lang w:val="en-GB"/>
        </w:rPr>
      </w:pPr>
      <w:r w:rsidRPr="00EE7968">
        <w:rPr>
          <w:lang w:val="en-GB"/>
        </w:rPr>
        <w:t xml:space="preserve">South Ribble Council’s fees and charges policy has been developed to ensure the charges for services across the Council are constructed in a consistent manner </w:t>
      </w:r>
      <w:r w:rsidRPr="00EE7968">
        <w:rPr>
          <w:spacing w:val="-2"/>
          <w:lang w:val="en-GB"/>
        </w:rPr>
        <w:t xml:space="preserve">and </w:t>
      </w:r>
      <w:r w:rsidRPr="00EE7968">
        <w:rPr>
          <w:lang w:val="en-GB"/>
        </w:rPr>
        <w:t>that they meet the needs of the Council’s Corporate Priorities. In addition, the policy sets out the review process for fees and charges to ensure fees remain up-to-date and that they continue to meet legislative</w:t>
      </w:r>
      <w:r w:rsidRPr="00EE7968">
        <w:rPr>
          <w:spacing w:val="-12"/>
          <w:lang w:val="en-GB"/>
        </w:rPr>
        <w:t xml:space="preserve"> </w:t>
      </w:r>
      <w:r w:rsidRPr="00EE7968">
        <w:rPr>
          <w:lang w:val="en-GB"/>
        </w:rPr>
        <w:t>requirements.</w:t>
      </w:r>
    </w:p>
    <w:p w14:paraId="18E9DD8C" w14:textId="77777777" w:rsidR="007C6176" w:rsidRDefault="00917845" w:rsidP="002A4C7B">
      <w:pPr>
        <w:pStyle w:val="ListParagraph"/>
        <w:tabs>
          <w:tab w:val="left" w:pos="581"/>
        </w:tabs>
        <w:spacing w:before="92" w:line="276" w:lineRule="auto"/>
        <w:ind w:left="360" w:right="235" w:firstLine="0"/>
        <w:jc w:val="both"/>
        <w:rPr>
          <w:lang w:val="en-GB"/>
        </w:rPr>
      </w:pPr>
    </w:p>
    <w:p w14:paraId="18E9DD8D" w14:textId="77777777" w:rsidR="003F4D8C" w:rsidRPr="00470296" w:rsidRDefault="00EF5154" w:rsidP="002A4C7B">
      <w:pPr>
        <w:pStyle w:val="ListParagraph"/>
        <w:numPr>
          <w:ilvl w:val="0"/>
          <w:numId w:val="4"/>
        </w:numPr>
        <w:tabs>
          <w:tab w:val="left" w:pos="581"/>
        </w:tabs>
        <w:spacing w:before="92" w:line="276" w:lineRule="auto"/>
        <w:ind w:left="580" w:right="235"/>
        <w:jc w:val="both"/>
        <w:rPr>
          <w:lang w:val="en-GB"/>
        </w:rPr>
      </w:pPr>
      <w:r>
        <w:rPr>
          <w:lang w:val="en-GB"/>
        </w:rPr>
        <w:t>The specific aims of the policy are:</w:t>
      </w:r>
    </w:p>
    <w:p w14:paraId="18E9DD8E" w14:textId="77777777" w:rsidR="00CC60AB" w:rsidRPr="00EE7968" w:rsidRDefault="00EF5154" w:rsidP="002A4C7B">
      <w:pPr>
        <w:pStyle w:val="ListParagraph"/>
        <w:numPr>
          <w:ilvl w:val="0"/>
          <w:numId w:val="6"/>
        </w:numPr>
        <w:tabs>
          <w:tab w:val="left" w:pos="940"/>
          <w:tab w:val="left" w:pos="941"/>
        </w:tabs>
        <w:spacing w:line="273" w:lineRule="auto"/>
        <w:ind w:right="428"/>
        <w:rPr>
          <w:szCs w:val="20"/>
          <w:lang w:val="en-GB"/>
        </w:rPr>
      </w:pPr>
      <w:r w:rsidRPr="00EE7968">
        <w:rPr>
          <w:szCs w:val="20"/>
          <w:lang w:val="en-GB"/>
        </w:rPr>
        <w:t>to create a co-ordinated approach to charging for discretionary services, that is applied across all</w:t>
      </w:r>
      <w:r w:rsidRPr="00EE7968">
        <w:rPr>
          <w:spacing w:val="-6"/>
          <w:szCs w:val="20"/>
          <w:lang w:val="en-GB"/>
        </w:rPr>
        <w:t xml:space="preserve"> </w:t>
      </w:r>
      <w:r w:rsidRPr="00EE7968">
        <w:rPr>
          <w:szCs w:val="20"/>
          <w:lang w:val="en-GB"/>
        </w:rPr>
        <w:t>services</w:t>
      </w:r>
    </w:p>
    <w:p w14:paraId="18E9DD8F" w14:textId="77777777" w:rsidR="00CC60AB" w:rsidRPr="00EE7968" w:rsidRDefault="00EF5154" w:rsidP="002A4C7B">
      <w:pPr>
        <w:pStyle w:val="ListParagraph"/>
        <w:numPr>
          <w:ilvl w:val="0"/>
          <w:numId w:val="6"/>
        </w:numPr>
        <w:tabs>
          <w:tab w:val="left" w:pos="940"/>
          <w:tab w:val="left" w:pos="941"/>
        </w:tabs>
        <w:spacing w:before="1"/>
        <w:rPr>
          <w:szCs w:val="20"/>
          <w:lang w:val="en-GB"/>
        </w:rPr>
      </w:pPr>
      <w:r w:rsidRPr="00EE7968">
        <w:rPr>
          <w:szCs w:val="20"/>
          <w:lang w:val="en-GB"/>
        </w:rPr>
        <w:t>to outline the key principles for charging by South Ribble Council</w:t>
      </w:r>
    </w:p>
    <w:p w14:paraId="18E9DD90" w14:textId="77777777" w:rsidR="00CC60AB" w:rsidRPr="00EE7968" w:rsidRDefault="00EF5154" w:rsidP="002A4C7B">
      <w:pPr>
        <w:pStyle w:val="ListParagraph"/>
        <w:numPr>
          <w:ilvl w:val="0"/>
          <w:numId w:val="6"/>
        </w:numPr>
        <w:tabs>
          <w:tab w:val="left" w:pos="940"/>
          <w:tab w:val="left" w:pos="941"/>
        </w:tabs>
        <w:spacing w:before="39"/>
        <w:rPr>
          <w:szCs w:val="20"/>
          <w:lang w:val="en-GB"/>
        </w:rPr>
      </w:pPr>
      <w:r w:rsidRPr="00EE7968">
        <w:rPr>
          <w:szCs w:val="20"/>
          <w:lang w:val="en-GB"/>
        </w:rPr>
        <w:t>to distinguish between statutory and discretionary fees and</w:t>
      </w:r>
      <w:r w:rsidRPr="00EE7968">
        <w:rPr>
          <w:spacing w:val="-11"/>
          <w:szCs w:val="20"/>
          <w:lang w:val="en-GB"/>
        </w:rPr>
        <w:t xml:space="preserve"> </w:t>
      </w:r>
      <w:r w:rsidRPr="00EE7968">
        <w:rPr>
          <w:szCs w:val="20"/>
          <w:lang w:val="en-GB"/>
        </w:rPr>
        <w:t>charges</w:t>
      </w:r>
    </w:p>
    <w:p w14:paraId="18E9DD91" w14:textId="77777777" w:rsidR="00CC60AB" w:rsidRPr="00EE7968" w:rsidRDefault="00EF5154" w:rsidP="002A4C7B">
      <w:pPr>
        <w:pStyle w:val="ListParagraph"/>
        <w:numPr>
          <w:ilvl w:val="0"/>
          <w:numId w:val="6"/>
        </w:numPr>
        <w:tabs>
          <w:tab w:val="left" w:pos="940"/>
          <w:tab w:val="left" w:pos="941"/>
        </w:tabs>
        <w:spacing w:before="40"/>
        <w:rPr>
          <w:szCs w:val="20"/>
          <w:lang w:val="en-GB"/>
        </w:rPr>
      </w:pPr>
      <w:r w:rsidRPr="00EE7968">
        <w:rPr>
          <w:szCs w:val="20"/>
          <w:lang w:val="en-GB"/>
        </w:rPr>
        <w:t>to set out an annual review process for all discretionary</w:t>
      </w:r>
      <w:r w:rsidRPr="00EE7968">
        <w:rPr>
          <w:spacing w:val="-12"/>
          <w:szCs w:val="20"/>
          <w:lang w:val="en-GB"/>
        </w:rPr>
        <w:t xml:space="preserve"> </w:t>
      </w:r>
      <w:r w:rsidRPr="00EE7968">
        <w:rPr>
          <w:szCs w:val="20"/>
          <w:lang w:val="en-GB"/>
        </w:rPr>
        <w:t>charges</w:t>
      </w:r>
    </w:p>
    <w:p w14:paraId="18E9DD92" w14:textId="77777777" w:rsidR="00CC60AB" w:rsidRPr="00EE7968" w:rsidRDefault="00EF5154" w:rsidP="002A4C7B">
      <w:pPr>
        <w:pStyle w:val="ListParagraph"/>
        <w:numPr>
          <w:ilvl w:val="0"/>
          <w:numId w:val="6"/>
        </w:numPr>
        <w:tabs>
          <w:tab w:val="left" w:pos="940"/>
          <w:tab w:val="left" w:pos="941"/>
        </w:tabs>
        <w:spacing w:before="42"/>
        <w:rPr>
          <w:szCs w:val="20"/>
          <w:lang w:val="en-GB"/>
        </w:rPr>
      </w:pPr>
      <w:r w:rsidRPr="00EE7968">
        <w:rPr>
          <w:szCs w:val="20"/>
          <w:lang w:val="en-GB"/>
        </w:rPr>
        <w:t>to outline the key requirements when introducing new</w:t>
      </w:r>
      <w:r w:rsidRPr="00EE7968">
        <w:rPr>
          <w:spacing w:val="-8"/>
          <w:szCs w:val="20"/>
          <w:lang w:val="en-GB"/>
        </w:rPr>
        <w:t xml:space="preserve"> </w:t>
      </w:r>
      <w:r w:rsidRPr="00EE7968">
        <w:rPr>
          <w:szCs w:val="20"/>
          <w:lang w:val="en-GB"/>
        </w:rPr>
        <w:t>charges</w:t>
      </w:r>
    </w:p>
    <w:p w14:paraId="18E9DD93" w14:textId="77777777" w:rsidR="00FB47AE" w:rsidRDefault="00917845" w:rsidP="00FB47AE"/>
    <w:p w14:paraId="18E9DD94" w14:textId="77777777" w:rsidR="00FB47AE" w:rsidRDefault="00917845" w:rsidP="00FB47AE"/>
    <w:p w14:paraId="18E9DD95" w14:textId="77777777" w:rsidR="002A4C7B" w:rsidRDefault="00EF5154">
      <w:pPr>
        <w:rPr>
          <w:b/>
          <w:bCs/>
          <w:sz w:val="28"/>
          <w:szCs w:val="28"/>
          <w:lang w:val="en-GB"/>
        </w:rPr>
      </w:pPr>
      <w:r>
        <w:br w:type="page"/>
      </w:r>
    </w:p>
    <w:p w14:paraId="18E9DD96" w14:textId="77777777" w:rsidR="00D55DBC" w:rsidRPr="00470296" w:rsidRDefault="00EF5154" w:rsidP="00470296">
      <w:pPr>
        <w:pStyle w:val="Heading1"/>
      </w:pPr>
      <w:r w:rsidRPr="00470296">
        <w:lastRenderedPageBreak/>
        <w:t>Key Principles</w:t>
      </w:r>
    </w:p>
    <w:p w14:paraId="18E9DD97" w14:textId="77777777" w:rsidR="002A4C7B" w:rsidRPr="00EE7968" w:rsidRDefault="00EF5154" w:rsidP="002A4C7B">
      <w:pPr>
        <w:pStyle w:val="ListParagraph"/>
        <w:numPr>
          <w:ilvl w:val="0"/>
          <w:numId w:val="4"/>
        </w:numPr>
        <w:tabs>
          <w:tab w:val="left" w:pos="581"/>
        </w:tabs>
        <w:spacing w:before="92" w:line="276" w:lineRule="auto"/>
        <w:ind w:left="580" w:right="235"/>
        <w:jc w:val="both"/>
        <w:rPr>
          <w:szCs w:val="20"/>
          <w:lang w:val="en-GB"/>
        </w:rPr>
      </w:pPr>
      <w:r w:rsidRPr="00EE7968">
        <w:rPr>
          <w:szCs w:val="20"/>
          <w:lang w:val="en-GB"/>
        </w:rPr>
        <w:t xml:space="preserve">Fees </w:t>
      </w:r>
      <w:r w:rsidRPr="002A4C7B">
        <w:rPr>
          <w:lang w:val="en-GB"/>
        </w:rPr>
        <w:t>and</w:t>
      </w:r>
      <w:r w:rsidRPr="00EE7968">
        <w:rPr>
          <w:szCs w:val="20"/>
          <w:lang w:val="en-GB"/>
        </w:rPr>
        <w:t xml:space="preserve"> charges are set to assist the Council in achieving its </w:t>
      </w:r>
      <w:r w:rsidRPr="00EE7968">
        <w:rPr>
          <w:b/>
          <w:szCs w:val="20"/>
          <w:lang w:val="en-GB"/>
        </w:rPr>
        <w:t>Corporate Priorities</w:t>
      </w:r>
      <w:r w:rsidRPr="00EE7968">
        <w:rPr>
          <w:szCs w:val="20"/>
          <w:lang w:val="en-GB"/>
        </w:rPr>
        <w:t xml:space="preserve">. Services must raise income wherever there is a duty to do so, and should raise income wherever there is a power to do so, unless the introduction of a charge would prohibit the achievement of specific corporate </w:t>
      </w:r>
      <w:r>
        <w:rPr>
          <w:szCs w:val="20"/>
          <w:lang w:val="en-GB"/>
        </w:rPr>
        <w:t>priorities</w:t>
      </w:r>
      <w:r w:rsidRPr="00EE7968">
        <w:rPr>
          <w:szCs w:val="20"/>
          <w:lang w:val="en-GB"/>
        </w:rPr>
        <w:t>.</w:t>
      </w:r>
    </w:p>
    <w:p w14:paraId="18E9DD98" w14:textId="77777777" w:rsidR="002A4C7B" w:rsidRPr="00EE7968" w:rsidRDefault="00917845" w:rsidP="002A4C7B">
      <w:pPr>
        <w:pStyle w:val="BodyText"/>
        <w:spacing w:before="6"/>
        <w:rPr>
          <w:szCs w:val="22"/>
          <w:lang w:val="en-GB"/>
        </w:rPr>
      </w:pPr>
    </w:p>
    <w:p w14:paraId="18E9DD99" w14:textId="77777777" w:rsidR="002A4C7B" w:rsidRPr="00EE7968" w:rsidRDefault="00EF5154" w:rsidP="002A4C7B">
      <w:pPr>
        <w:pStyle w:val="ListParagraph"/>
        <w:numPr>
          <w:ilvl w:val="0"/>
          <w:numId w:val="4"/>
        </w:numPr>
        <w:tabs>
          <w:tab w:val="left" w:pos="581"/>
        </w:tabs>
        <w:spacing w:before="92" w:line="276" w:lineRule="auto"/>
        <w:ind w:left="580" w:right="235"/>
        <w:jc w:val="both"/>
        <w:rPr>
          <w:bCs/>
          <w:szCs w:val="20"/>
          <w:lang w:val="en-GB"/>
        </w:rPr>
      </w:pPr>
      <w:r w:rsidRPr="00EE7968">
        <w:rPr>
          <w:szCs w:val="20"/>
          <w:lang w:val="en-GB"/>
        </w:rPr>
        <w:t xml:space="preserve">In line with </w:t>
      </w:r>
      <w:r w:rsidRPr="00EE7968">
        <w:rPr>
          <w:bCs/>
          <w:szCs w:val="20"/>
          <w:lang w:val="en-GB"/>
        </w:rPr>
        <w:t>legislation</w:t>
      </w:r>
      <w:r w:rsidRPr="00EE7968">
        <w:rPr>
          <w:szCs w:val="20"/>
          <w:lang w:val="en-GB"/>
        </w:rPr>
        <w:t xml:space="preserve">, fees and charges are set to </w:t>
      </w:r>
      <w:r w:rsidRPr="00EE7968">
        <w:rPr>
          <w:b/>
          <w:szCs w:val="20"/>
          <w:lang w:val="en-GB"/>
        </w:rPr>
        <w:t xml:space="preserve">recover full costs </w:t>
      </w:r>
      <w:r w:rsidRPr="00EE7968">
        <w:rPr>
          <w:bCs/>
          <w:szCs w:val="20"/>
          <w:lang w:val="en-GB"/>
        </w:rPr>
        <w:t>including overheads, capital costs, indirect costs such as support services and costs of collection</w:t>
      </w:r>
      <w:r w:rsidRPr="00EE7968">
        <w:rPr>
          <w:szCs w:val="20"/>
          <w:lang w:val="en-GB"/>
        </w:rPr>
        <w:t>. Where the service user is subsidised by taxpayer this should be transparent and the reasons for this subsidy is made</w:t>
      </w:r>
      <w:r w:rsidRPr="00EE7968">
        <w:rPr>
          <w:spacing w:val="-13"/>
          <w:szCs w:val="20"/>
          <w:lang w:val="en-GB"/>
        </w:rPr>
        <w:t xml:space="preserve"> </w:t>
      </w:r>
      <w:r w:rsidRPr="00EE7968">
        <w:rPr>
          <w:szCs w:val="20"/>
          <w:lang w:val="en-GB"/>
        </w:rPr>
        <w:t>explicit.</w:t>
      </w:r>
    </w:p>
    <w:p w14:paraId="18E9DD9A" w14:textId="77777777" w:rsidR="002A4C7B" w:rsidRPr="00EE7968" w:rsidRDefault="00917845" w:rsidP="002A4C7B">
      <w:pPr>
        <w:pStyle w:val="BodyText"/>
        <w:spacing w:before="7"/>
        <w:rPr>
          <w:szCs w:val="22"/>
          <w:lang w:val="en-GB"/>
        </w:rPr>
      </w:pPr>
    </w:p>
    <w:p w14:paraId="18E9DD9B" w14:textId="77777777" w:rsidR="002A4C7B" w:rsidRPr="00EE7968" w:rsidRDefault="00EF5154" w:rsidP="002A4C7B">
      <w:pPr>
        <w:pStyle w:val="ListParagraph"/>
        <w:numPr>
          <w:ilvl w:val="0"/>
          <w:numId w:val="4"/>
        </w:numPr>
        <w:tabs>
          <w:tab w:val="left" w:pos="581"/>
        </w:tabs>
        <w:spacing w:before="92" w:line="276" w:lineRule="auto"/>
        <w:ind w:left="580" w:right="235"/>
        <w:jc w:val="both"/>
        <w:rPr>
          <w:b/>
          <w:szCs w:val="20"/>
          <w:lang w:val="en-GB"/>
        </w:rPr>
      </w:pPr>
      <w:r w:rsidRPr="00EE7968">
        <w:rPr>
          <w:szCs w:val="20"/>
          <w:lang w:val="en-GB"/>
        </w:rPr>
        <w:t xml:space="preserve">Subject to restrictions, the council should aim to </w:t>
      </w:r>
      <w:r w:rsidRPr="00EE7968">
        <w:rPr>
          <w:b/>
          <w:bCs/>
          <w:szCs w:val="20"/>
          <w:lang w:val="en-GB"/>
        </w:rPr>
        <w:t>maximise the potential to generate income</w:t>
      </w:r>
      <w:r w:rsidRPr="00EE7968">
        <w:rPr>
          <w:szCs w:val="20"/>
          <w:lang w:val="en-GB"/>
        </w:rPr>
        <w:t xml:space="preserve">, for example, through </w:t>
      </w:r>
      <w:r w:rsidRPr="00EE7968">
        <w:rPr>
          <w:bCs/>
          <w:szCs w:val="20"/>
          <w:lang w:val="en-GB"/>
        </w:rPr>
        <w:t>differential charging</w:t>
      </w:r>
      <w:r w:rsidRPr="00EE7968">
        <w:rPr>
          <w:b/>
          <w:szCs w:val="20"/>
          <w:lang w:val="en-GB"/>
        </w:rPr>
        <w:t>.</w:t>
      </w:r>
    </w:p>
    <w:p w14:paraId="18E9DD9C" w14:textId="77777777" w:rsidR="002A4C7B" w:rsidRPr="00EE7968" w:rsidRDefault="00917845" w:rsidP="002A4C7B">
      <w:pPr>
        <w:pStyle w:val="BodyText"/>
        <w:spacing w:before="7"/>
        <w:rPr>
          <w:b/>
          <w:szCs w:val="22"/>
          <w:lang w:val="en-GB"/>
        </w:rPr>
      </w:pPr>
    </w:p>
    <w:p w14:paraId="18E9DD9D" w14:textId="77777777" w:rsidR="002A4C7B" w:rsidRPr="00EE7968" w:rsidRDefault="00EF5154" w:rsidP="002A4C7B">
      <w:pPr>
        <w:pStyle w:val="ListParagraph"/>
        <w:numPr>
          <w:ilvl w:val="0"/>
          <w:numId w:val="4"/>
        </w:numPr>
        <w:tabs>
          <w:tab w:val="left" w:pos="581"/>
        </w:tabs>
        <w:spacing w:before="92" w:line="276" w:lineRule="auto"/>
        <w:ind w:left="580" w:right="235"/>
        <w:jc w:val="both"/>
        <w:rPr>
          <w:szCs w:val="20"/>
          <w:lang w:val="en-GB"/>
        </w:rPr>
      </w:pPr>
      <w:r w:rsidRPr="00EE7968">
        <w:rPr>
          <w:szCs w:val="20"/>
          <w:lang w:val="en-GB"/>
        </w:rPr>
        <w:t xml:space="preserve">Any </w:t>
      </w:r>
      <w:r w:rsidRPr="00EE7968">
        <w:rPr>
          <w:b/>
          <w:szCs w:val="20"/>
          <w:lang w:val="en-GB"/>
        </w:rPr>
        <w:t xml:space="preserve">concessionary charges </w:t>
      </w:r>
      <w:r w:rsidRPr="00EE7968">
        <w:rPr>
          <w:szCs w:val="20"/>
          <w:lang w:val="en-GB"/>
        </w:rPr>
        <w:t>for services should only be made available in the following</w:t>
      </w:r>
      <w:r w:rsidRPr="00EE7968">
        <w:rPr>
          <w:spacing w:val="-6"/>
          <w:szCs w:val="20"/>
          <w:lang w:val="en-GB"/>
        </w:rPr>
        <w:t xml:space="preserve"> </w:t>
      </w:r>
      <w:r w:rsidRPr="00EE7968">
        <w:rPr>
          <w:szCs w:val="20"/>
          <w:lang w:val="en-GB"/>
        </w:rPr>
        <w:t>circumstances:</w:t>
      </w:r>
    </w:p>
    <w:p w14:paraId="18E9DD9E" w14:textId="77777777" w:rsidR="002A4C7B" w:rsidRPr="00EE7968" w:rsidRDefault="00EF5154" w:rsidP="002A4C7B">
      <w:pPr>
        <w:pStyle w:val="ListParagraph"/>
        <w:numPr>
          <w:ilvl w:val="1"/>
          <w:numId w:val="7"/>
        </w:numPr>
        <w:tabs>
          <w:tab w:val="left" w:pos="1301"/>
        </w:tabs>
        <w:spacing w:line="256" w:lineRule="auto"/>
        <w:ind w:left="1300" w:right="246"/>
        <w:rPr>
          <w:szCs w:val="20"/>
          <w:lang w:val="en-GB"/>
        </w:rPr>
      </w:pPr>
      <w:r w:rsidRPr="00EE7968">
        <w:rPr>
          <w:szCs w:val="20"/>
          <w:lang w:val="en-GB"/>
        </w:rPr>
        <w:t xml:space="preserve">To support a particular group(s) that enables the </w:t>
      </w:r>
      <w:r>
        <w:rPr>
          <w:szCs w:val="20"/>
          <w:lang w:val="en-GB"/>
        </w:rPr>
        <w:t>c</w:t>
      </w:r>
      <w:r w:rsidRPr="00EE7968">
        <w:rPr>
          <w:szCs w:val="20"/>
          <w:lang w:val="en-GB"/>
        </w:rPr>
        <w:t>ouncil to achieve its Corporate</w:t>
      </w:r>
      <w:r w:rsidRPr="00EE7968">
        <w:rPr>
          <w:spacing w:val="-1"/>
          <w:szCs w:val="20"/>
          <w:lang w:val="en-GB"/>
        </w:rPr>
        <w:t xml:space="preserve"> P</w:t>
      </w:r>
      <w:r w:rsidRPr="00EE7968">
        <w:rPr>
          <w:szCs w:val="20"/>
          <w:lang w:val="en-GB"/>
        </w:rPr>
        <w:t>riorities</w:t>
      </w:r>
    </w:p>
    <w:p w14:paraId="18E9DD9F" w14:textId="77777777" w:rsidR="002A4C7B" w:rsidRPr="00EE7968" w:rsidRDefault="00EF5154" w:rsidP="002A4C7B">
      <w:pPr>
        <w:pStyle w:val="ListParagraph"/>
        <w:numPr>
          <w:ilvl w:val="1"/>
          <w:numId w:val="7"/>
        </w:numPr>
        <w:tabs>
          <w:tab w:val="left" w:pos="1301"/>
        </w:tabs>
        <w:spacing w:before="23"/>
        <w:ind w:left="1300" w:hanging="361"/>
        <w:rPr>
          <w:szCs w:val="20"/>
          <w:lang w:val="en-GB"/>
        </w:rPr>
      </w:pPr>
      <w:r w:rsidRPr="00EE7968">
        <w:rPr>
          <w:szCs w:val="20"/>
          <w:lang w:val="en-GB"/>
        </w:rPr>
        <w:t>To support low income</w:t>
      </w:r>
      <w:r w:rsidRPr="00EE7968">
        <w:rPr>
          <w:spacing w:val="-8"/>
          <w:szCs w:val="20"/>
          <w:lang w:val="en-GB"/>
        </w:rPr>
        <w:t xml:space="preserve"> </w:t>
      </w:r>
      <w:r w:rsidRPr="00EE7968">
        <w:rPr>
          <w:szCs w:val="20"/>
          <w:lang w:val="en-GB"/>
        </w:rPr>
        <w:t>users</w:t>
      </w:r>
    </w:p>
    <w:p w14:paraId="18E9DDA0" w14:textId="77777777" w:rsidR="002A4C7B" w:rsidRPr="00EC3641" w:rsidRDefault="00EF5154" w:rsidP="002A4C7B">
      <w:pPr>
        <w:pStyle w:val="ListParagraph"/>
        <w:numPr>
          <w:ilvl w:val="1"/>
          <w:numId w:val="7"/>
        </w:numPr>
        <w:tabs>
          <w:tab w:val="left" w:pos="1301"/>
        </w:tabs>
        <w:spacing w:before="20" w:line="511" w:lineRule="auto"/>
        <w:ind w:left="580" w:right="1754" w:firstLine="359"/>
        <w:rPr>
          <w:szCs w:val="20"/>
          <w:lang w:val="en-GB"/>
        </w:rPr>
      </w:pPr>
      <w:r w:rsidRPr="00EE7968">
        <w:rPr>
          <w:szCs w:val="20"/>
          <w:lang w:val="en-GB"/>
        </w:rPr>
        <w:t xml:space="preserve">To encourage take-up and therefore increase income overall </w:t>
      </w:r>
    </w:p>
    <w:p w14:paraId="18E9DDA1" w14:textId="58D98C38" w:rsidR="002A4C7B" w:rsidRPr="00EE7968" w:rsidRDefault="00EF5154" w:rsidP="002A4C7B">
      <w:pPr>
        <w:pStyle w:val="ListParagraph"/>
        <w:numPr>
          <w:ilvl w:val="0"/>
          <w:numId w:val="4"/>
        </w:numPr>
        <w:tabs>
          <w:tab w:val="left" w:pos="581"/>
        </w:tabs>
        <w:spacing w:before="92" w:line="276" w:lineRule="auto"/>
        <w:ind w:left="580" w:right="235"/>
        <w:jc w:val="both"/>
        <w:rPr>
          <w:szCs w:val="20"/>
          <w:lang w:val="en-GB"/>
        </w:rPr>
      </w:pPr>
      <w:r w:rsidRPr="00EE7968">
        <w:rPr>
          <w:b/>
          <w:szCs w:val="20"/>
          <w:lang w:val="en-GB"/>
        </w:rPr>
        <w:t xml:space="preserve">New charges </w:t>
      </w:r>
      <w:r w:rsidRPr="00EE7968">
        <w:rPr>
          <w:szCs w:val="20"/>
          <w:lang w:val="en-GB"/>
        </w:rPr>
        <w:t>should be considered a change in policy and therefore require equality impact assessments and approval by Full</w:t>
      </w:r>
      <w:r w:rsidRPr="00EE7968">
        <w:rPr>
          <w:spacing w:val="-13"/>
          <w:szCs w:val="20"/>
          <w:lang w:val="en-GB"/>
        </w:rPr>
        <w:t xml:space="preserve"> </w:t>
      </w:r>
      <w:r w:rsidRPr="00EE7968">
        <w:rPr>
          <w:szCs w:val="20"/>
          <w:lang w:val="en-GB"/>
        </w:rPr>
        <w:t>Council.</w:t>
      </w:r>
      <w:r w:rsidR="009D1303">
        <w:rPr>
          <w:szCs w:val="20"/>
          <w:lang w:val="en-GB"/>
        </w:rPr>
        <w:t xml:space="preserve"> This does not apply to the introduction of statutory charges.</w:t>
      </w:r>
    </w:p>
    <w:p w14:paraId="18E9DDA2" w14:textId="77777777" w:rsidR="002A4C7B" w:rsidRPr="00EE7968" w:rsidRDefault="00917845" w:rsidP="002A4C7B">
      <w:pPr>
        <w:pStyle w:val="BodyText"/>
        <w:spacing w:before="7"/>
        <w:rPr>
          <w:szCs w:val="22"/>
          <w:lang w:val="en-GB"/>
        </w:rPr>
      </w:pPr>
    </w:p>
    <w:p w14:paraId="18E9DDA3" w14:textId="77777777" w:rsidR="002A4C7B" w:rsidRPr="00EE7968" w:rsidRDefault="00EF5154" w:rsidP="002A4C7B">
      <w:pPr>
        <w:pStyle w:val="ListParagraph"/>
        <w:numPr>
          <w:ilvl w:val="0"/>
          <w:numId w:val="4"/>
        </w:numPr>
        <w:tabs>
          <w:tab w:val="left" w:pos="581"/>
        </w:tabs>
        <w:spacing w:before="92" w:line="276" w:lineRule="auto"/>
        <w:ind w:left="580" w:right="235"/>
        <w:jc w:val="both"/>
        <w:rPr>
          <w:szCs w:val="20"/>
          <w:lang w:val="en-GB"/>
        </w:rPr>
      </w:pPr>
      <w:r w:rsidRPr="00EE7968">
        <w:rPr>
          <w:szCs w:val="20"/>
          <w:lang w:val="en-GB"/>
        </w:rPr>
        <w:t xml:space="preserve">Charges should be collected in a </w:t>
      </w:r>
      <w:r w:rsidRPr="00EE7968">
        <w:rPr>
          <w:b/>
          <w:szCs w:val="20"/>
          <w:lang w:val="en-GB"/>
        </w:rPr>
        <w:t xml:space="preserve">simple </w:t>
      </w:r>
      <w:r w:rsidRPr="00EE7968">
        <w:rPr>
          <w:szCs w:val="20"/>
          <w:lang w:val="en-GB"/>
        </w:rPr>
        <w:t xml:space="preserve">and </w:t>
      </w:r>
      <w:r w:rsidRPr="00EE7968">
        <w:rPr>
          <w:b/>
          <w:szCs w:val="20"/>
          <w:lang w:val="en-GB"/>
        </w:rPr>
        <w:t xml:space="preserve">cost efficient </w:t>
      </w:r>
      <w:r w:rsidRPr="00EE7968">
        <w:rPr>
          <w:szCs w:val="20"/>
          <w:lang w:val="en-GB"/>
        </w:rPr>
        <w:t>manner encouraging the use of direct debits and receiving payment at or prior to the point of service delivery</w:t>
      </w:r>
    </w:p>
    <w:p w14:paraId="18E9DDA4" w14:textId="77777777" w:rsidR="002A4C7B" w:rsidRPr="00EE7968" w:rsidRDefault="00917845" w:rsidP="002A4C7B">
      <w:pPr>
        <w:pStyle w:val="BodyText"/>
        <w:spacing w:before="5"/>
        <w:rPr>
          <w:szCs w:val="22"/>
          <w:lang w:val="en-GB"/>
        </w:rPr>
      </w:pPr>
    </w:p>
    <w:p w14:paraId="18E9DDA5" w14:textId="77777777" w:rsidR="002A4C7B" w:rsidRPr="00EE7968" w:rsidRDefault="00EF5154" w:rsidP="002A4C7B">
      <w:pPr>
        <w:pStyle w:val="ListParagraph"/>
        <w:numPr>
          <w:ilvl w:val="0"/>
          <w:numId w:val="4"/>
        </w:numPr>
        <w:tabs>
          <w:tab w:val="left" w:pos="581"/>
        </w:tabs>
        <w:spacing w:before="92" w:line="276" w:lineRule="auto"/>
        <w:ind w:left="580" w:right="235"/>
        <w:jc w:val="both"/>
        <w:rPr>
          <w:szCs w:val="20"/>
          <w:lang w:val="en-GB"/>
        </w:rPr>
      </w:pPr>
      <w:r w:rsidRPr="00EE7968">
        <w:rPr>
          <w:szCs w:val="20"/>
          <w:lang w:val="en-GB"/>
        </w:rPr>
        <w:t xml:space="preserve">Charges should be </w:t>
      </w:r>
      <w:r w:rsidRPr="00EE7968">
        <w:rPr>
          <w:b/>
          <w:szCs w:val="20"/>
          <w:lang w:val="en-GB"/>
        </w:rPr>
        <w:t>reviewed</w:t>
      </w:r>
      <w:r>
        <w:rPr>
          <w:bCs/>
          <w:szCs w:val="20"/>
          <w:lang w:val="en-GB"/>
        </w:rPr>
        <w:t xml:space="preserve"> by officers</w:t>
      </w:r>
      <w:r w:rsidRPr="00FB4C6C">
        <w:rPr>
          <w:bCs/>
          <w:szCs w:val="20"/>
          <w:lang w:val="en-GB"/>
        </w:rPr>
        <w:t>,</w:t>
      </w:r>
      <w:r w:rsidRPr="00EE7968">
        <w:rPr>
          <w:b/>
          <w:szCs w:val="20"/>
          <w:lang w:val="en-GB"/>
        </w:rPr>
        <w:t xml:space="preserve"> </w:t>
      </w:r>
      <w:r w:rsidRPr="00EE7968">
        <w:rPr>
          <w:szCs w:val="20"/>
          <w:lang w:val="en-GB"/>
        </w:rPr>
        <w:t>where it is permissible and efficient to do so</w:t>
      </w:r>
      <w:r w:rsidRPr="00EE7968">
        <w:rPr>
          <w:b/>
          <w:szCs w:val="20"/>
          <w:lang w:val="en-GB"/>
        </w:rPr>
        <w:t xml:space="preserve">, </w:t>
      </w:r>
      <w:r w:rsidRPr="00EE7968">
        <w:rPr>
          <w:szCs w:val="20"/>
          <w:lang w:val="en-GB"/>
        </w:rPr>
        <w:t xml:space="preserve">on an </w:t>
      </w:r>
      <w:r w:rsidRPr="00EE7968">
        <w:rPr>
          <w:b/>
          <w:szCs w:val="20"/>
          <w:lang w:val="en-GB"/>
        </w:rPr>
        <w:t>annual basis</w:t>
      </w:r>
      <w:r w:rsidRPr="00EE7968">
        <w:rPr>
          <w:szCs w:val="20"/>
          <w:lang w:val="en-GB"/>
        </w:rPr>
        <w:t>, using clear and transparent evidence to set the level of charges. Where charges are not made for a service, or at a level below full cost recovery, the reasons for this should be considered as part of the</w:t>
      </w:r>
      <w:r w:rsidRPr="00EE7968">
        <w:rPr>
          <w:spacing w:val="-15"/>
          <w:szCs w:val="20"/>
          <w:lang w:val="en-GB"/>
        </w:rPr>
        <w:t xml:space="preserve"> </w:t>
      </w:r>
      <w:r w:rsidRPr="00EE7968">
        <w:rPr>
          <w:szCs w:val="20"/>
          <w:lang w:val="en-GB"/>
        </w:rPr>
        <w:t>review.</w:t>
      </w:r>
    </w:p>
    <w:p w14:paraId="18E9DDA6" w14:textId="77777777" w:rsidR="002A4C7B" w:rsidRPr="00A50C61" w:rsidRDefault="00917845" w:rsidP="002A4C7B">
      <w:pPr>
        <w:spacing w:line="276" w:lineRule="auto"/>
        <w:jc w:val="both"/>
        <w:rPr>
          <w:szCs w:val="20"/>
          <w:lang w:val="en-GB"/>
        </w:rPr>
      </w:pPr>
    </w:p>
    <w:p w14:paraId="18E9DDA7" w14:textId="77777777" w:rsidR="002A4C7B" w:rsidRPr="00A50C61" w:rsidRDefault="00EF5154" w:rsidP="002A4C7B">
      <w:pPr>
        <w:pStyle w:val="ListParagraph"/>
        <w:numPr>
          <w:ilvl w:val="0"/>
          <w:numId w:val="4"/>
        </w:numPr>
        <w:tabs>
          <w:tab w:val="left" w:pos="581"/>
        </w:tabs>
        <w:spacing w:before="92" w:line="276" w:lineRule="auto"/>
        <w:ind w:left="580" w:right="235"/>
        <w:jc w:val="both"/>
        <w:rPr>
          <w:szCs w:val="20"/>
          <w:lang w:val="en-GB"/>
        </w:rPr>
        <w:sectPr w:rsidR="002A4C7B" w:rsidRPr="00A50C61">
          <w:headerReference w:type="default" r:id="rId7"/>
          <w:pgSz w:w="11910" w:h="16840"/>
          <w:pgMar w:top="1700" w:right="1200" w:bottom="280" w:left="1220" w:header="1446" w:footer="0" w:gutter="0"/>
          <w:cols w:space="720"/>
        </w:sectPr>
      </w:pPr>
      <w:r w:rsidRPr="00A50C61">
        <w:rPr>
          <w:szCs w:val="20"/>
          <w:lang w:val="en-GB"/>
        </w:rPr>
        <w:t xml:space="preserve">A </w:t>
      </w:r>
      <w:r>
        <w:rPr>
          <w:szCs w:val="20"/>
          <w:lang w:val="en-GB"/>
        </w:rPr>
        <w:t>c</w:t>
      </w:r>
      <w:r w:rsidRPr="00A50C61">
        <w:rPr>
          <w:szCs w:val="20"/>
          <w:lang w:val="en-GB"/>
        </w:rPr>
        <w:t>omprehensive list of all the council’s fees and charges should be published annually on the council’s website</w:t>
      </w:r>
    </w:p>
    <w:p w14:paraId="18E9DDA8" w14:textId="77777777" w:rsidR="00FB47AE" w:rsidRDefault="00917845" w:rsidP="00FB47AE"/>
    <w:p w14:paraId="18E9DDA9" w14:textId="77777777" w:rsidR="00F52A80" w:rsidRPr="00470296" w:rsidRDefault="00EF5154" w:rsidP="00470296">
      <w:pPr>
        <w:pStyle w:val="Heading1"/>
      </w:pPr>
      <w:r w:rsidRPr="00470296">
        <w:t>Legislation</w:t>
      </w:r>
    </w:p>
    <w:p w14:paraId="18E9DDAA" w14:textId="77777777" w:rsidR="00D55DBC" w:rsidRPr="00470296" w:rsidRDefault="00EF5154" w:rsidP="00DD1BDF">
      <w:pPr>
        <w:pStyle w:val="ListParagraph"/>
        <w:numPr>
          <w:ilvl w:val="0"/>
          <w:numId w:val="4"/>
        </w:numPr>
        <w:tabs>
          <w:tab w:val="left" w:pos="581"/>
        </w:tabs>
        <w:spacing w:before="92" w:line="276" w:lineRule="auto"/>
        <w:ind w:left="580" w:right="235"/>
        <w:jc w:val="both"/>
        <w:rPr>
          <w:lang w:val="en-GB"/>
        </w:rPr>
      </w:pPr>
      <w:r>
        <w:rPr>
          <w:lang w:val="en-GB"/>
        </w:rPr>
        <w:t xml:space="preserve">The </w:t>
      </w:r>
      <w:r w:rsidRPr="00470296">
        <w:rPr>
          <w:lang w:val="en-GB"/>
        </w:rPr>
        <w:t xml:space="preserve">Local </w:t>
      </w:r>
      <w:r w:rsidRPr="00DD1BDF">
        <w:rPr>
          <w:szCs w:val="20"/>
          <w:lang w:val="en-GB"/>
        </w:rPr>
        <w:t>Government</w:t>
      </w:r>
      <w:r w:rsidRPr="00470296">
        <w:rPr>
          <w:lang w:val="en-GB"/>
        </w:rPr>
        <w:t xml:space="preserve"> Act 2003 provides clarity over charging powers and is clear that a local authority can charge for discretionary services on the basis of recovering the full costs of providing the service but that, taking one year with another, the charges do no exceed the full costs of</w:t>
      </w:r>
      <w:r w:rsidRPr="00470296">
        <w:rPr>
          <w:spacing w:val="-6"/>
          <w:lang w:val="en-GB"/>
        </w:rPr>
        <w:t xml:space="preserve"> </w:t>
      </w:r>
      <w:r w:rsidRPr="00470296">
        <w:rPr>
          <w:lang w:val="en-GB"/>
        </w:rPr>
        <w:t>provision.</w:t>
      </w:r>
    </w:p>
    <w:p w14:paraId="18E9DDAB" w14:textId="77777777" w:rsidR="009821BB" w:rsidRPr="00A54A2F" w:rsidRDefault="00917845" w:rsidP="00A54A2F">
      <w:pPr>
        <w:tabs>
          <w:tab w:val="left" w:pos="581"/>
        </w:tabs>
        <w:spacing w:line="276" w:lineRule="auto"/>
        <w:ind w:right="233"/>
        <w:jc w:val="both"/>
        <w:rPr>
          <w:lang w:val="en-GB"/>
        </w:rPr>
      </w:pPr>
    </w:p>
    <w:p w14:paraId="18E9DDAC" w14:textId="77777777" w:rsidR="00D55DBC" w:rsidRPr="00470296" w:rsidRDefault="00EF5154" w:rsidP="00DD1BDF">
      <w:pPr>
        <w:pStyle w:val="ListParagraph"/>
        <w:numPr>
          <w:ilvl w:val="0"/>
          <w:numId w:val="4"/>
        </w:numPr>
        <w:tabs>
          <w:tab w:val="left" w:pos="581"/>
        </w:tabs>
        <w:spacing w:before="92" w:line="276" w:lineRule="auto"/>
        <w:ind w:left="580" w:right="235"/>
        <w:jc w:val="both"/>
        <w:rPr>
          <w:lang w:val="en-GB"/>
        </w:rPr>
      </w:pPr>
      <w:r w:rsidRPr="00470296">
        <w:rPr>
          <w:lang w:val="en-GB"/>
        </w:rPr>
        <w:t>Other legal statutes the charging policy must adhere to are</w:t>
      </w:r>
    </w:p>
    <w:p w14:paraId="18E9DDAD" w14:textId="77777777" w:rsidR="00D55DBC" w:rsidRPr="00470296" w:rsidRDefault="00EF5154" w:rsidP="00FB47AE">
      <w:pPr>
        <w:pStyle w:val="Bullets"/>
      </w:pPr>
      <w:r w:rsidRPr="00470296">
        <w:t>Section 17 of the Crime and Disorder Act which requires councils to consider the crime and disorder implications of all decisions,</w:t>
      </w:r>
      <w:r w:rsidRPr="00470296">
        <w:rPr>
          <w:spacing w:val="-8"/>
        </w:rPr>
        <w:t xml:space="preserve"> </w:t>
      </w:r>
      <w:r w:rsidRPr="00470296">
        <w:t>and</w:t>
      </w:r>
    </w:p>
    <w:p w14:paraId="18E9DDAE" w14:textId="77777777" w:rsidR="00D55DBC" w:rsidRPr="00470296" w:rsidRDefault="00EF5154" w:rsidP="00FB47AE">
      <w:pPr>
        <w:pStyle w:val="Bullets"/>
      </w:pPr>
      <w:r w:rsidRPr="00470296">
        <w:t>Equalities Act 2010 to both promote equality and avoid</w:t>
      </w:r>
      <w:r w:rsidRPr="00470296">
        <w:rPr>
          <w:spacing w:val="-13"/>
        </w:rPr>
        <w:t xml:space="preserve"> </w:t>
      </w:r>
      <w:r w:rsidRPr="00470296">
        <w:t>discrimination.</w:t>
      </w:r>
    </w:p>
    <w:p w14:paraId="18E9DDAF" w14:textId="77777777" w:rsidR="00D55DBC" w:rsidRDefault="00917845" w:rsidP="00A54A2F">
      <w:pPr>
        <w:rPr>
          <w:lang w:val="en-GB"/>
        </w:rPr>
      </w:pPr>
    </w:p>
    <w:p w14:paraId="18E9DDB0" w14:textId="77777777" w:rsidR="00A54A2F" w:rsidRPr="00470296" w:rsidRDefault="00917845" w:rsidP="00A54A2F">
      <w:pPr>
        <w:rPr>
          <w:lang w:val="en-GB"/>
        </w:rPr>
      </w:pPr>
    </w:p>
    <w:p w14:paraId="18E9DDB1" w14:textId="77777777" w:rsidR="009821BB" w:rsidRPr="00470296" w:rsidRDefault="00EF5154" w:rsidP="00470296">
      <w:pPr>
        <w:pStyle w:val="Heading1"/>
      </w:pPr>
      <w:r w:rsidRPr="00470296">
        <w:t>Types of Fees and Charges</w:t>
      </w:r>
    </w:p>
    <w:p w14:paraId="18E9DDB2" w14:textId="77777777" w:rsidR="00D55DBC" w:rsidRPr="00A54A2F" w:rsidRDefault="00EF5154" w:rsidP="00A54A2F">
      <w:pPr>
        <w:pStyle w:val="Heading2"/>
      </w:pPr>
      <w:r w:rsidRPr="00A54A2F">
        <w:t>Statutory Fees</w:t>
      </w:r>
    </w:p>
    <w:p w14:paraId="18E9DDB3" w14:textId="77777777" w:rsidR="00D55DBC" w:rsidRPr="00470296" w:rsidRDefault="00917845">
      <w:pPr>
        <w:pStyle w:val="BodyText"/>
        <w:spacing w:before="3"/>
        <w:rPr>
          <w:i/>
          <w:sz w:val="22"/>
          <w:szCs w:val="22"/>
          <w:lang w:val="en-GB"/>
        </w:rPr>
      </w:pPr>
    </w:p>
    <w:p w14:paraId="18E9DDB4" w14:textId="77777777" w:rsidR="00FB47AE" w:rsidRDefault="00EF5154" w:rsidP="002E2D24">
      <w:pPr>
        <w:pStyle w:val="ListParagraph"/>
        <w:numPr>
          <w:ilvl w:val="0"/>
          <w:numId w:val="4"/>
        </w:numPr>
        <w:tabs>
          <w:tab w:val="left" w:pos="581"/>
        </w:tabs>
        <w:spacing w:before="92" w:line="276" w:lineRule="auto"/>
        <w:ind w:left="580" w:right="235"/>
        <w:jc w:val="both"/>
        <w:rPr>
          <w:lang w:val="en-GB"/>
        </w:rPr>
      </w:pPr>
      <w:r w:rsidRPr="00470296">
        <w:rPr>
          <w:lang w:val="en-GB"/>
        </w:rPr>
        <w:t>Where fees and charges apply to statutory services these are often set nationally, for example some planning fees and some licensing fees. The majority of statutory services, Building Control being a notable exception, are not funded directly from fees and charges but instead from the Council’s other main sources of revenue, i.e. government grants and local taxation.</w:t>
      </w:r>
    </w:p>
    <w:p w14:paraId="18E9DDB5" w14:textId="77777777" w:rsidR="000D7393" w:rsidRPr="000D7393" w:rsidRDefault="00917845" w:rsidP="000D7393">
      <w:pPr>
        <w:tabs>
          <w:tab w:val="left" w:pos="581"/>
        </w:tabs>
        <w:spacing w:line="276" w:lineRule="auto"/>
        <w:ind w:right="233"/>
        <w:jc w:val="both"/>
        <w:rPr>
          <w:lang w:val="en-GB"/>
        </w:rPr>
      </w:pPr>
    </w:p>
    <w:p w14:paraId="18E9DDB6" w14:textId="77777777" w:rsidR="00D55DBC" w:rsidRPr="00470296" w:rsidRDefault="00EF5154" w:rsidP="002E2D24">
      <w:pPr>
        <w:pStyle w:val="ListParagraph"/>
        <w:numPr>
          <w:ilvl w:val="0"/>
          <w:numId w:val="4"/>
        </w:numPr>
        <w:tabs>
          <w:tab w:val="left" w:pos="581"/>
        </w:tabs>
        <w:spacing w:before="92" w:line="276" w:lineRule="auto"/>
        <w:ind w:left="580" w:right="235"/>
        <w:jc w:val="both"/>
        <w:rPr>
          <w:lang w:val="en-GB"/>
        </w:rPr>
      </w:pPr>
      <w:r w:rsidRPr="00470296">
        <w:rPr>
          <w:lang w:val="en-GB"/>
        </w:rPr>
        <w:t>In many cases there is scope to provide discretionary services over and above the statutory service with the introduction of a supplementary charge, for example pre-application planning</w:t>
      </w:r>
      <w:r w:rsidRPr="00470296">
        <w:rPr>
          <w:spacing w:val="-9"/>
          <w:lang w:val="en-GB"/>
        </w:rPr>
        <w:t xml:space="preserve"> </w:t>
      </w:r>
      <w:r w:rsidRPr="00470296">
        <w:rPr>
          <w:lang w:val="en-GB"/>
        </w:rPr>
        <w:t>advice.</w:t>
      </w:r>
    </w:p>
    <w:p w14:paraId="18E9DDB7" w14:textId="77777777" w:rsidR="00D55DBC" w:rsidRPr="00A54A2F" w:rsidRDefault="00EF5154" w:rsidP="00A54A2F">
      <w:pPr>
        <w:pStyle w:val="Heading2"/>
      </w:pPr>
      <w:r w:rsidRPr="00A54A2F">
        <w:t>Reasonable Charges</w:t>
      </w:r>
    </w:p>
    <w:p w14:paraId="18E9DDB8" w14:textId="77777777" w:rsidR="00D55DBC" w:rsidRPr="00470296" w:rsidRDefault="00917845">
      <w:pPr>
        <w:pStyle w:val="BodyText"/>
        <w:spacing w:before="4"/>
        <w:rPr>
          <w:i/>
          <w:sz w:val="22"/>
          <w:szCs w:val="22"/>
          <w:lang w:val="en-GB"/>
        </w:rPr>
      </w:pPr>
    </w:p>
    <w:p w14:paraId="18E9DDB9" w14:textId="77777777" w:rsidR="00D55DBC" w:rsidRPr="00470296" w:rsidRDefault="00EF5154" w:rsidP="002E2D24">
      <w:pPr>
        <w:pStyle w:val="ListParagraph"/>
        <w:numPr>
          <w:ilvl w:val="0"/>
          <w:numId w:val="4"/>
        </w:numPr>
        <w:tabs>
          <w:tab w:val="left" w:pos="581"/>
        </w:tabs>
        <w:spacing w:before="92" w:line="276" w:lineRule="auto"/>
        <w:ind w:left="580" w:right="235"/>
        <w:jc w:val="both"/>
        <w:rPr>
          <w:lang w:val="en-GB"/>
        </w:rPr>
      </w:pPr>
      <w:r w:rsidRPr="00470296">
        <w:rPr>
          <w:lang w:val="en-GB"/>
        </w:rPr>
        <w:t>Services that the council has a duty to provide and can make a ‘reasonable’ charge (for example commercial waste collection and disposal)</w:t>
      </w:r>
    </w:p>
    <w:p w14:paraId="18E9DDBA" w14:textId="77777777" w:rsidR="00D55DBC" w:rsidRPr="00470296" w:rsidRDefault="00EF5154" w:rsidP="00A54A2F">
      <w:pPr>
        <w:pStyle w:val="Heading2"/>
      </w:pPr>
      <w:r w:rsidRPr="00470296">
        <w:t>Discretionary Fees</w:t>
      </w:r>
    </w:p>
    <w:p w14:paraId="18E9DDBB" w14:textId="77777777" w:rsidR="00D55DBC" w:rsidRPr="00470296" w:rsidRDefault="00917845">
      <w:pPr>
        <w:pStyle w:val="BodyText"/>
        <w:spacing w:before="6"/>
        <w:rPr>
          <w:i/>
          <w:sz w:val="22"/>
          <w:szCs w:val="22"/>
          <w:lang w:val="en-GB"/>
        </w:rPr>
      </w:pPr>
    </w:p>
    <w:p w14:paraId="18E9DDBC" w14:textId="77777777" w:rsidR="00D55DBC" w:rsidRDefault="00EF5154" w:rsidP="002E2D24">
      <w:pPr>
        <w:pStyle w:val="ListParagraph"/>
        <w:numPr>
          <w:ilvl w:val="0"/>
          <w:numId w:val="4"/>
        </w:numPr>
        <w:tabs>
          <w:tab w:val="left" w:pos="581"/>
        </w:tabs>
        <w:spacing w:before="92" w:line="276" w:lineRule="auto"/>
        <w:ind w:left="580" w:right="235"/>
        <w:jc w:val="both"/>
        <w:rPr>
          <w:lang w:val="en-GB"/>
        </w:rPr>
      </w:pPr>
      <w:r w:rsidRPr="00470296">
        <w:rPr>
          <w:lang w:val="en-GB"/>
        </w:rPr>
        <w:t>Local Government Act 2003 provides clarity over charging powers and is clear that a local authority can charge for discretionary services on the basis of recovering the full costs of providing the service but that , taking one year with another, the charges do no exceed the full costs of</w:t>
      </w:r>
      <w:r w:rsidRPr="00470296">
        <w:rPr>
          <w:spacing w:val="-7"/>
          <w:lang w:val="en-GB"/>
        </w:rPr>
        <w:t xml:space="preserve"> </w:t>
      </w:r>
      <w:r w:rsidRPr="00470296">
        <w:rPr>
          <w:lang w:val="en-GB"/>
        </w:rPr>
        <w:t>provision.</w:t>
      </w:r>
    </w:p>
    <w:p w14:paraId="18E9DDBD" w14:textId="77777777" w:rsidR="00A54A2F" w:rsidRDefault="00917845" w:rsidP="00A54A2F">
      <w:pPr>
        <w:tabs>
          <w:tab w:val="left" w:pos="581"/>
        </w:tabs>
        <w:spacing w:line="276" w:lineRule="auto"/>
        <w:ind w:right="233"/>
        <w:jc w:val="both"/>
        <w:rPr>
          <w:lang w:val="en-GB"/>
        </w:rPr>
      </w:pPr>
    </w:p>
    <w:p w14:paraId="18E9DDBE" w14:textId="77777777" w:rsidR="00D55DBC" w:rsidRDefault="00EF5154">
      <w:pPr>
        <w:pStyle w:val="BodyText"/>
        <w:spacing w:before="4"/>
        <w:rPr>
          <w:lang w:val="en-GB"/>
        </w:rPr>
      </w:pPr>
      <w:r w:rsidRPr="00470296">
        <w:rPr>
          <w:noProof/>
          <w:lang w:val="en-GB"/>
        </w:rPr>
        <mc:AlternateContent>
          <mc:Choice Requires="wps">
            <w:drawing>
              <wp:inline distT="0" distB="0" distL="0" distR="0" wp14:anchorId="18E9DE2D" wp14:editId="18E9DE2E">
                <wp:extent cx="5870575" cy="883285"/>
                <wp:effectExtent l="0" t="0" r="1587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8832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9DE31" w14:textId="77777777" w:rsidR="00D55DBC" w:rsidRDefault="00917845" w:rsidP="003F4D8C">
                            <w:pPr>
                              <w:pStyle w:val="BodyText"/>
                              <w:spacing w:before="7"/>
                              <w:jc w:val="center"/>
                              <w:rPr>
                                <w:sz w:val="23"/>
                              </w:rPr>
                            </w:pPr>
                          </w:p>
                          <w:p w14:paraId="18E9DE32" w14:textId="77777777" w:rsidR="00D55DBC" w:rsidRPr="00020AAC" w:rsidRDefault="00EF5154" w:rsidP="003F4D8C">
                            <w:pPr>
                              <w:spacing w:before="1"/>
                              <w:ind w:left="254" w:right="255" w:hanging="9"/>
                              <w:jc w:val="center"/>
                              <w:rPr>
                                <w:b/>
                                <w:szCs w:val="20"/>
                              </w:rPr>
                            </w:pPr>
                            <w:r w:rsidRPr="00020AAC">
                              <w:rPr>
                                <w:b/>
                                <w:szCs w:val="20"/>
                              </w:rPr>
                              <w:t>The fees and charges policy will apply to any service that the council has a power and discretion to provide to the community, or has a statutory duty to provide, and has discretion to set a charge</w:t>
                            </w:r>
                          </w:p>
                        </w:txbxContent>
                      </wps:txbx>
                      <wps:bodyPr rot="0" vert="horz" wrap="square" lIns="0" tIns="0" rIns="0" bIns="0" anchor="t" anchorCtr="0" upright="1"/>
                    </wps:wsp>
                  </a:graphicData>
                </a:graphic>
              </wp:inline>
            </w:drawing>
          </mc:Choice>
          <mc:Fallback>
            <w:pict>
              <v:shapetype w14:anchorId="18E9DE2D" id="_x0000_t202" coordsize="21600,21600" o:spt="202" path="m,l,21600r21600,l21600,xe">
                <v:stroke joinstyle="miter"/>
                <v:path gradientshapeok="t" o:connecttype="rect"/>
              </v:shapetype>
              <v:shape id="Text Box 2" o:spid="_x0000_s1026" type="#_x0000_t202" style="width:462.25pt;height:6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" filled="f" strokeweight=".16936mm">
                <v:textbox inset="0,0,0,0">
                  <w:txbxContent>
                    <w:p w14:paraId="18E9DE31" w14:textId="77777777" w:rsidR="00D55DBC" w:rsidRDefault="00EF5154" w:rsidP="003F4D8C">
                      <w:pPr>
                        <w:pStyle w:val="BodyText"/>
                        <w:spacing w:before="7"/>
                        <w:jc w:val="center"/>
                        <w:rPr>
                          <w:sz w:val="23"/>
                        </w:rPr>
                      </w:pPr>
                    </w:p>
                    <w:p w14:paraId="18E9DE32" w14:textId="77777777" w:rsidR="00D55DBC" w:rsidRPr="00020AAC" w:rsidRDefault="00EF5154" w:rsidP="003F4D8C">
                      <w:pPr>
                        <w:spacing w:before="1"/>
                        <w:ind w:left="254" w:right="255" w:hanging="9"/>
                        <w:jc w:val="center"/>
                        <w:rPr>
                          <w:b/>
                          <w:szCs w:val="20"/>
                        </w:rPr>
                      </w:pPr>
                      <w:r w:rsidRPr="00020AAC">
                        <w:rPr>
                          <w:b/>
                          <w:szCs w:val="20"/>
                        </w:rPr>
                        <w:t>The fees and charges policy will apply to any service that the council has a power and discretion to provide to the community, or has a statutory duty to provide, and has discretion to set a charge</w:t>
                      </w:r>
                    </w:p>
                  </w:txbxContent>
                </v:textbox>
                <w10:anchorlock/>
              </v:shape>
            </w:pict>
          </mc:Fallback>
        </mc:AlternateContent>
      </w:r>
    </w:p>
    <w:p w14:paraId="18E9DDBF" w14:textId="77777777" w:rsidR="00A54A2F" w:rsidRDefault="00917845">
      <w:pPr>
        <w:pStyle w:val="BodyText"/>
        <w:spacing w:before="4"/>
        <w:rPr>
          <w:lang w:val="en-GB"/>
        </w:rPr>
      </w:pPr>
    </w:p>
    <w:p w14:paraId="18E9DDC0" w14:textId="77777777" w:rsidR="00FB47AE" w:rsidRDefault="00917845" w:rsidP="00FB47AE"/>
    <w:p w14:paraId="18E9DDC1" w14:textId="77777777" w:rsidR="002E2D24" w:rsidRDefault="00EF5154">
      <w:pPr>
        <w:rPr>
          <w:b/>
          <w:bCs/>
          <w:sz w:val="28"/>
          <w:szCs w:val="28"/>
          <w:lang w:val="en-GB"/>
        </w:rPr>
      </w:pPr>
      <w:r>
        <w:br w:type="page"/>
      </w:r>
    </w:p>
    <w:p w14:paraId="18E9DDC2" w14:textId="77777777" w:rsidR="00470296" w:rsidRPr="00470296" w:rsidRDefault="00EF5154" w:rsidP="00470296">
      <w:pPr>
        <w:pStyle w:val="Heading1"/>
      </w:pPr>
      <w:r w:rsidRPr="00470296">
        <w:lastRenderedPageBreak/>
        <w:t>Examples of Fees and Charges</w:t>
      </w:r>
    </w:p>
    <w:p w14:paraId="18E9DDC3" w14:textId="77777777" w:rsidR="00D55DBC" w:rsidRPr="00470296" w:rsidRDefault="00EF5154" w:rsidP="00A54A2F">
      <w:pPr>
        <w:pStyle w:val="Heading2"/>
      </w:pPr>
      <w:r w:rsidRPr="00470296">
        <w:t>Statutory Fees</w:t>
      </w:r>
    </w:p>
    <w:p w14:paraId="18E9DDC4" w14:textId="77777777" w:rsidR="00D55DBC" w:rsidRPr="00470296" w:rsidRDefault="00917845" w:rsidP="00FB47AE">
      <w:pPr>
        <w:rPr>
          <w:lang w:val="en-G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tblGrid>
      <w:tr w:rsidR="00E227DB" w14:paraId="18E9DDC6" w14:textId="77777777">
        <w:trPr>
          <w:trHeight w:val="340"/>
        </w:trPr>
        <w:tc>
          <w:tcPr>
            <w:tcW w:w="4645" w:type="dxa"/>
          </w:tcPr>
          <w:p w14:paraId="18E9DDC5" w14:textId="77777777" w:rsidR="00D55DBC" w:rsidRPr="00470296" w:rsidRDefault="00EF5154">
            <w:pPr>
              <w:pStyle w:val="TableParagraph"/>
              <w:spacing w:before="29"/>
              <w:rPr>
                <w:lang w:val="en-GB"/>
              </w:rPr>
            </w:pPr>
            <w:r w:rsidRPr="00470296">
              <w:rPr>
                <w:lang w:val="en-GB"/>
              </w:rPr>
              <w:t>Development Control</w:t>
            </w:r>
          </w:p>
        </w:tc>
      </w:tr>
      <w:tr w:rsidR="00E227DB" w14:paraId="18E9DDC8" w14:textId="77777777">
        <w:trPr>
          <w:trHeight w:val="340"/>
        </w:trPr>
        <w:tc>
          <w:tcPr>
            <w:tcW w:w="4645" w:type="dxa"/>
          </w:tcPr>
          <w:p w14:paraId="18E9DDC7" w14:textId="77777777" w:rsidR="00D55DBC" w:rsidRPr="00470296" w:rsidRDefault="00EF5154">
            <w:pPr>
              <w:pStyle w:val="TableParagraph"/>
              <w:spacing w:before="26"/>
              <w:rPr>
                <w:lang w:val="en-GB"/>
              </w:rPr>
            </w:pPr>
            <w:r w:rsidRPr="00470296">
              <w:rPr>
                <w:lang w:val="en-GB"/>
              </w:rPr>
              <w:t>Licensing (with some exclusions)</w:t>
            </w:r>
          </w:p>
        </w:tc>
      </w:tr>
      <w:tr w:rsidR="00E227DB" w14:paraId="18E9DDCA" w14:textId="77777777">
        <w:trPr>
          <w:trHeight w:val="340"/>
        </w:trPr>
        <w:tc>
          <w:tcPr>
            <w:tcW w:w="4645" w:type="dxa"/>
          </w:tcPr>
          <w:p w14:paraId="18E9DDC9" w14:textId="77777777" w:rsidR="00D55DBC" w:rsidRPr="00470296" w:rsidRDefault="00EF5154">
            <w:pPr>
              <w:pStyle w:val="TableParagraph"/>
              <w:spacing w:before="26"/>
              <w:rPr>
                <w:lang w:val="en-GB"/>
              </w:rPr>
            </w:pPr>
            <w:r w:rsidRPr="00470296">
              <w:rPr>
                <w:lang w:val="en-GB"/>
              </w:rPr>
              <w:t>Environmental Health</w:t>
            </w:r>
          </w:p>
        </w:tc>
      </w:tr>
    </w:tbl>
    <w:p w14:paraId="18E9DDCB" w14:textId="77777777" w:rsidR="00D55DBC" w:rsidRPr="00470296" w:rsidRDefault="00917845" w:rsidP="00A54A2F">
      <w:pPr>
        <w:rPr>
          <w:lang w:val="en-GB"/>
        </w:rPr>
      </w:pPr>
    </w:p>
    <w:p w14:paraId="18E9DDCC" w14:textId="77777777" w:rsidR="00D55DBC" w:rsidRPr="00470296" w:rsidRDefault="00EF5154" w:rsidP="00A54A2F">
      <w:pPr>
        <w:pStyle w:val="Heading2"/>
      </w:pPr>
      <w:r w:rsidRPr="00470296">
        <w:t>Reasonable Charges &amp; Discretionary Fees</w:t>
      </w:r>
    </w:p>
    <w:p w14:paraId="18E9DDCD" w14:textId="77777777" w:rsidR="00D55DBC" w:rsidRPr="00470296" w:rsidRDefault="00917845" w:rsidP="00A54A2F">
      <w:pPr>
        <w:rPr>
          <w:lang w:val="en-G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tblGrid>
      <w:tr w:rsidR="00E227DB" w14:paraId="18E9DDCF" w14:textId="77777777" w:rsidTr="006B67A7">
        <w:trPr>
          <w:trHeight w:val="340"/>
        </w:trPr>
        <w:tc>
          <w:tcPr>
            <w:tcW w:w="4621" w:type="dxa"/>
          </w:tcPr>
          <w:p w14:paraId="18E9DDCE" w14:textId="77777777" w:rsidR="00130A88" w:rsidRPr="00470296" w:rsidRDefault="00EF5154" w:rsidP="00FB47AE">
            <w:pPr>
              <w:pStyle w:val="TableParagraph"/>
              <w:spacing w:before="26"/>
              <w:rPr>
                <w:lang w:val="en-GB"/>
              </w:rPr>
            </w:pPr>
            <w:r w:rsidRPr="00562918">
              <w:t>Building Control</w:t>
            </w:r>
          </w:p>
        </w:tc>
      </w:tr>
      <w:tr w:rsidR="00E227DB" w14:paraId="18E9DDD1" w14:textId="77777777" w:rsidTr="006B67A7">
        <w:trPr>
          <w:trHeight w:val="340"/>
        </w:trPr>
        <w:tc>
          <w:tcPr>
            <w:tcW w:w="4621" w:type="dxa"/>
          </w:tcPr>
          <w:p w14:paraId="18E9DDD0" w14:textId="77777777" w:rsidR="00130A88" w:rsidRPr="00470296" w:rsidRDefault="00EF5154" w:rsidP="00FB47AE">
            <w:pPr>
              <w:pStyle w:val="TableParagraph"/>
              <w:spacing w:before="26"/>
              <w:rPr>
                <w:lang w:val="en-GB"/>
              </w:rPr>
            </w:pPr>
            <w:r w:rsidRPr="00562918">
              <w:t>Car Parking</w:t>
            </w:r>
          </w:p>
        </w:tc>
      </w:tr>
      <w:tr w:rsidR="00E227DB" w14:paraId="18E9DDD3" w14:textId="77777777" w:rsidTr="006B67A7">
        <w:trPr>
          <w:trHeight w:val="338"/>
        </w:trPr>
        <w:tc>
          <w:tcPr>
            <w:tcW w:w="4621" w:type="dxa"/>
          </w:tcPr>
          <w:p w14:paraId="18E9DDD2" w14:textId="77777777" w:rsidR="00130A88" w:rsidRPr="00470296" w:rsidRDefault="00EF5154" w:rsidP="00FB47AE">
            <w:pPr>
              <w:pStyle w:val="TableParagraph"/>
              <w:spacing w:before="27"/>
              <w:rPr>
                <w:lang w:val="en-GB"/>
              </w:rPr>
            </w:pPr>
            <w:r w:rsidRPr="00562918">
              <w:t>CCTV</w:t>
            </w:r>
          </w:p>
        </w:tc>
      </w:tr>
      <w:tr w:rsidR="00E227DB" w14:paraId="18E9DDD5" w14:textId="77777777" w:rsidTr="006B67A7">
        <w:trPr>
          <w:trHeight w:val="340"/>
        </w:trPr>
        <w:tc>
          <w:tcPr>
            <w:tcW w:w="4621" w:type="dxa"/>
          </w:tcPr>
          <w:p w14:paraId="18E9DDD4" w14:textId="77777777" w:rsidR="00130A88" w:rsidRPr="00470296" w:rsidRDefault="00EF5154" w:rsidP="00FB47AE">
            <w:pPr>
              <w:pStyle w:val="TableParagraph"/>
              <w:spacing w:before="29"/>
              <w:rPr>
                <w:lang w:val="en-GB"/>
              </w:rPr>
            </w:pPr>
            <w:r w:rsidRPr="00562918">
              <w:t>Cemeteries</w:t>
            </w:r>
          </w:p>
        </w:tc>
      </w:tr>
      <w:tr w:rsidR="00E227DB" w14:paraId="18E9DDD7" w14:textId="77777777" w:rsidTr="006B67A7">
        <w:trPr>
          <w:trHeight w:val="340"/>
        </w:trPr>
        <w:tc>
          <w:tcPr>
            <w:tcW w:w="4621" w:type="dxa"/>
          </w:tcPr>
          <w:p w14:paraId="18E9DDD6" w14:textId="77777777" w:rsidR="00130A88" w:rsidRPr="00470296" w:rsidRDefault="00EF5154" w:rsidP="00FB47AE">
            <w:pPr>
              <w:pStyle w:val="TableParagraph"/>
              <w:spacing w:before="29"/>
              <w:rPr>
                <w:lang w:val="en-GB"/>
              </w:rPr>
            </w:pPr>
            <w:r w:rsidRPr="00562918">
              <w:t>Community Centres &amp; Council Buildings</w:t>
            </w:r>
          </w:p>
        </w:tc>
      </w:tr>
      <w:tr w:rsidR="00E227DB" w14:paraId="18E9DDD9" w14:textId="77777777" w:rsidTr="006B67A7">
        <w:trPr>
          <w:trHeight w:val="340"/>
        </w:trPr>
        <w:tc>
          <w:tcPr>
            <w:tcW w:w="4621" w:type="dxa"/>
          </w:tcPr>
          <w:p w14:paraId="18E9DDD8" w14:textId="77777777" w:rsidR="00130A88" w:rsidRPr="00470296" w:rsidRDefault="00EF5154" w:rsidP="00FB47AE">
            <w:pPr>
              <w:pStyle w:val="TableParagraph"/>
              <w:spacing w:before="29"/>
              <w:rPr>
                <w:lang w:val="en-GB"/>
              </w:rPr>
            </w:pPr>
            <w:r w:rsidRPr="00562918">
              <w:t>Council Tax &amp; NNDR Summons</w:t>
            </w:r>
          </w:p>
        </w:tc>
      </w:tr>
      <w:tr w:rsidR="00E227DB" w14:paraId="18E9DDDB" w14:textId="77777777" w:rsidTr="006B67A7">
        <w:trPr>
          <w:trHeight w:val="340"/>
        </w:trPr>
        <w:tc>
          <w:tcPr>
            <w:tcW w:w="4621" w:type="dxa"/>
          </w:tcPr>
          <w:p w14:paraId="18E9DDDA" w14:textId="77777777" w:rsidR="00130A88" w:rsidRPr="00470296" w:rsidRDefault="00EF5154" w:rsidP="00FB47AE">
            <w:pPr>
              <w:pStyle w:val="TableParagraph"/>
              <w:spacing w:before="26"/>
              <w:rPr>
                <w:lang w:val="en-GB"/>
              </w:rPr>
            </w:pPr>
            <w:r w:rsidRPr="00562918">
              <w:t>Credit Card Charges</w:t>
            </w:r>
          </w:p>
        </w:tc>
      </w:tr>
      <w:tr w:rsidR="00E227DB" w14:paraId="18E9DDDD" w14:textId="77777777" w:rsidTr="006B67A7">
        <w:trPr>
          <w:trHeight w:val="340"/>
        </w:trPr>
        <w:tc>
          <w:tcPr>
            <w:tcW w:w="4621" w:type="dxa"/>
          </w:tcPr>
          <w:p w14:paraId="18E9DDDC" w14:textId="77777777" w:rsidR="00130A88" w:rsidRPr="00470296" w:rsidRDefault="00EF5154" w:rsidP="00FB47AE">
            <w:pPr>
              <w:pStyle w:val="TableParagraph"/>
              <w:spacing w:before="26"/>
              <w:rPr>
                <w:lang w:val="en-GB"/>
              </w:rPr>
            </w:pPr>
            <w:r w:rsidRPr="00562918">
              <w:t>Dog Wardens</w:t>
            </w:r>
          </w:p>
        </w:tc>
      </w:tr>
      <w:tr w:rsidR="009D1303" w14:paraId="3F305C21" w14:textId="77777777" w:rsidTr="006B67A7">
        <w:trPr>
          <w:trHeight w:val="338"/>
        </w:trPr>
        <w:tc>
          <w:tcPr>
            <w:tcW w:w="4621" w:type="dxa"/>
          </w:tcPr>
          <w:p w14:paraId="45EA0E38" w14:textId="281BFF60" w:rsidR="009D1303" w:rsidRPr="00562918" w:rsidRDefault="009D1303" w:rsidP="00FB47AE">
            <w:pPr>
              <w:pStyle w:val="TableParagraph"/>
              <w:spacing w:before="26"/>
            </w:pPr>
            <w:r>
              <w:t>Environmental Health</w:t>
            </w:r>
          </w:p>
        </w:tc>
      </w:tr>
      <w:tr w:rsidR="00E227DB" w14:paraId="18E9DDDF" w14:textId="77777777" w:rsidTr="006B67A7">
        <w:trPr>
          <w:trHeight w:val="338"/>
        </w:trPr>
        <w:tc>
          <w:tcPr>
            <w:tcW w:w="4621" w:type="dxa"/>
          </w:tcPr>
          <w:p w14:paraId="18E9DDDE" w14:textId="77777777" w:rsidR="00130A88" w:rsidRPr="00470296" w:rsidRDefault="00EF5154" w:rsidP="00FB47AE">
            <w:pPr>
              <w:pStyle w:val="TableParagraph"/>
              <w:spacing w:before="26"/>
              <w:rPr>
                <w:lang w:val="en-GB"/>
              </w:rPr>
            </w:pPr>
            <w:r w:rsidRPr="00562918">
              <w:t>Events</w:t>
            </w:r>
          </w:p>
        </w:tc>
      </w:tr>
      <w:tr w:rsidR="00E227DB" w14:paraId="18E9DDE1" w14:textId="77777777" w:rsidTr="006B67A7">
        <w:trPr>
          <w:trHeight w:val="338"/>
        </w:trPr>
        <w:tc>
          <w:tcPr>
            <w:tcW w:w="4621" w:type="dxa"/>
          </w:tcPr>
          <w:p w14:paraId="18E9DDE0" w14:textId="77777777" w:rsidR="00130A88" w:rsidRPr="00562918" w:rsidRDefault="00EF5154" w:rsidP="00130A88">
            <w:pPr>
              <w:pStyle w:val="TableParagraph"/>
              <w:spacing w:before="26"/>
            </w:pPr>
            <w:r w:rsidRPr="00562918">
              <w:t>Housing Standards</w:t>
            </w:r>
          </w:p>
        </w:tc>
      </w:tr>
      <w:tr w:rsidR="00E227DB" w14:paraId="18E9DDE3" w14:textId="77777777" w:rsidTr="006B67A7">
        <w:trPr>
          <w:trHeight w:val="338"/>
        </w:trPr>
        <w:tc>
          <w:tcPr>
            <w:tcW w:w="4621" w:type="dxa"/>
          </w:tcPr>
          <w:p w14:paraId="18E9DDE2" w14:textId="77777777" w:rsidR="00130A88" w:rsidRPr="00562918" w:rsidRDefault="00EF5154" w:rsidP="00130A88">
            <w:pPr>
              <w:pStyle w:val="TableParagraph"/>
              <w:spacing w:before="26"/>
            </w:pPr>
            <w:r w:rsidRPr="00562918">
              <w:t>Land Charges</w:t>
            </w:r>
          </w:p>
        </w:tc>
      </w:tr>
      <w:tr w:rsidR="00E227DB" w14:paraId="18E9DDE5" w14:textId="77777777" w:rsidTr="006B67A7">
        <w:trPr>
          <w:trHeight w:val="338"/>
        </w:trPr>
        <w:tc>
          <w:tcPr>
            <w:tcW w:w="4621" w:type="dxa"/>
          </w:tcPr>
          <w:p w14:paraId="18E9DDE4" w14:textId="77777777" w:rsidR="00130A88" w:rsidRPr="00562918" w:rsidRDefault="00EF5154" w:rsidP="00130A88">
            <w:pPr>
              <w:pStyle w:val="TableParagraph"/>
              <w:spacing w:before="26"/>
            </w:pPr>
            <w:r w:rsidRPr="00562918">
              <w:t>Open Spaces</w:t>
            </w:r>
          </w:p>
        </w:tc>
      </w:tr>
      <w:tr w:rsidR="00E227DB" w14:paraId="18E9DDE7" w14:textId="77777777" w:rsidTr="006B67A7">
        <w:trPr>
          <w:trHeight w:val="338"/>
        </w:trPr>
        <w:tc>
          <w:tcPr>
            <w:tcW w:w="4621" w:type="dxa"/>
          </w:tcPr>
          <w:p w14:paraId="18E9DDE6" w14:textId="77777777" w:rsidR="00130A88" w:rsidRPr="00562918" w:rsidRDefault="00EF5154" w:rsidP="00130A88">
            <w:pPr>
              <w:pStyle w:val="TableParagraph"/>
              <w:spacing w:before="26"/>
            </w:pPr>
            <w:r w:rsidRPr="00562918">
              <w:t>Pest Control</w:t>
            </w:r>
          </w:p>
        </w:tc>
      </w:tr>
      <w:tr w:rsidR="00E227DB" w14:paraId="18E9DDE9" w14:textId="77777777" w:rsidTr="006B67A7">
        <w:trPr>
          <w:trHeight w:val="338"/>
        </w:trPr>
        <w:tc>
          <w:tcPr>
            <w:tcW w:w="4621" w:type="dxa"/>
          </w:tcPr>
          <w:p w14:paraId="18E9DDE8" w14:textId="77777777" w:rsidR="00130A88" w:rsidRPr="00562918" w:rsidRDefault="00EF5154" w:rsidP="00130A88">
            <w:pPr>
              <w:pStyle w:val="TableParagraph"/>
              <w:spacing w:before="26"/>
            </w:pPr>
            <w:r w:rsidRPr="00562918">
              <w:t>Public Conveniences</w:t>
            </w:r>
          </w:p>
        </w:tc>
      </w:tr>
      <w:tr w:rsidR="00E227DB" w14:paraId="18E9DDEB" w14:textId="77777777" w:rsidTr="006B67A7">
        <w:trPr>
          <w:trHeight w:val="338"/>
        </w:trPr>
        <w:tc>
          <w:tcPr>
            <w:tcW w:w="4621" w:type="dxa"/>
          </w:tcPr>
          <w:p w14:paraId="18E9DDEA" w14:textId="77777777" w:rsidR="00130A88" w:rsidRPr="00562918" w:rsidRDefault="00EF5154" w:rsidP="00130A88">
            <w:pPr>
              <w:pStyle w:val="TableParagraph"/>
              <w:spacing w:before="26"/>
            </w:pPr>
            <w:r w:rsidRPr="00562918">
              <w:t>Street Trading</w:t>
            </w:r>
          </w:p>
        </w:tc>
      </w:tr>
      <w:tr w:rsidR="00E227DB" w14:paraId="18E9DDED" w14:textId="77777777" w:rsidTr="006B67A7">
        <w:trPr>
          <w:trHeight w:val="338"/>
        </w:trPr>
        <w:tc>
          <w:tcPr>
            <w:tcW w:w="4621" w:type="dxa"/>
          </w:tcPr>
          <w:p w14:paraId="18E9DDEC" w14:textId="77777777" w:rsidR="00130A88" w:rsidRPr="00562918" w:rsidRDefault="00EF5154" w:rsidP="00130A88">
            <w:pPr>
              <w:pStyle w:val="TableParagraph"/>
              <w:spacing w:before="26"/>
            </w:pPr>
            <w:r w:rsidRPr="00562918">
              <w:t>Taxi Licenses</w:t>
            </w:r>
          </w:p>
        </w:tc>
      </w:tr>
      <w:tr w:rsidR="00E227DB" w14:paraId="18E9DDEF" w14:textId="77777777" w:rsidTr="006B67A7">
        <w:trPr>
          <w:trHeight w:val="338"/>
        </w:trPr>
        <w:tc>
          <w:tcPr>
            <w:tcW w:w="4621" w:type="dxa"/>
          </w:tcPr>
          <w:p w14:paraId="18E9DDEE" w14:textId="77777777" w:rsidR="00130A88" w:rsidRPr="00562918" w:rsidRDefault="00EF5154" w:rsidP="00FB47AE">
            <w:pPr>
              <w:pStyle w:val="TableParagraph"/>
              <w:spacing w:before="26"/>
            </w:pPr>
            <w:r w:rsidRPr="00562918">
              <w:t>Waste and Recycling</w:t>
            </w:r>
          </w:p>
        </w:tc>
      </w:tr>
    </w:tbl>
    <w:p w14:paraId="18E9DDF0" w14:textId="77777777" w:rsidR="00D55DBC" w:rsidRDefault="00917845">
      <w:pPr>
        <w:rPr>
          <w:sz w:val="24"/>
          <w:lang w:val="en-GB"/>
        </w:rPr>
      </w:pPr>
    </w:p>
    <w:p w14:paraId="18E9DDF1" w14:textId="77777777" w:rsidR="00FB47AE" w:rsidRDefault="00EF5154">
      <w:pPr>
        <w:rPr>
          <w:b/>
          <w:bCs/>
          <w:sz w:val="28"/>
          <w:szCs w:val="28"/>
          <w:lang w:val="en-GB"/>
        </w:rPr>
      </w:pPr>
      <w:r>
        <w:br w:type="page"/>
      </w:r>
    </w:p>
    <w:p w14:paraId="18E9DDF2" w14:textId="77777777" w:rsidR="00DD29EA" w:rsidRPr="00470296" w:rsidRDefault="00EF5154" w:rsidP="00470296">
      <w:pPr>
        <w:pStyle w:val="Heading1"/>
      </w:pPr>
      <w:r w:rsidRPr="00470296">
        <w:lastRenderedPageBreak/>
        <w:t>The Review Process</w:t>
      </w:r>
    </w:p>
    <w:p w14:paraId="18E9DDF3" w14:textId="77777777" w:rsidR="005409FE" w:rsidRDefault="00EF5154" w:rsidP="005409FE">
      <w:pPr>
        <w:pStyle w:val="ListParagraph"/>
        <w:numPr>
          <w:ilvl w:val="0"/>
          <w:numId w:val="4"/>
        </w:numPr>
        <w:tabs>
          <w:tab w:val="left" w:pos="581"/>
        </w:tabs>
        <w:spacing w:before="92" w:line="276" w:lineRule="auto"/>
        <w:ind w:left="580" w:right="235"/>
        <w:jc w:val="both"/>
        <w:rPr>
          <w:szCs w:val="20"/>
          <w:lang w:val="en-GB"/>
        </w:rPr>
      </w:pPr>
      <w:r w:rsidRPr="00E7541E">
        <w:rPr>
          <w:szCs w:val="20"/>
          <w:lang w:val="en-GB"/>
        </w:rPr>
        <w:t xml:space="preserve">All </w:t>
      </w:r>
      <w:r w:rsidRPr="00E7541E">
        <w:rPr>
          <w:lang w:val="en-GB"/>
        </w:rPr>
        <w:t>charges</w:t>
      </w:r>
      <w:r w:rsidRPr="00E7541E">
        <w:rPr>
          <w:szCs w:val="20"/>
          <w:lang w:val="en-GB"/>
        </w:rPr>
        <w:t xml:space="preserve"> within the Council’s control should be reviewed on an annual basis </w:t>
      </w:r>
      <w:r>
        <w:rPr>
          <w:szCs w:val="20"/>
          <w:lang w:val="en-GB"/>
        </w:rPr>
        <w:t>by officers</w:t>
      </w:r>
      <w:r w:rsidRPr="00E7541E">
        <w:rPr>
          <w:szCs w:val="20"/>
          <w:lang w:val="en-GB"/>
        </w:rPr>
        <w:t xml:space="preserve"> where it permissible and efficient to do so. The </w:t>
      </w:r>
      <w:r>
        <w:rPr>
          <w:szCs w:val="20"/>
          <w:lang w:val="en-GB"/>
        </w:rPr>
        <w:t>c</w:t>
      </w:r>
      <w:r w:rsidRPr="00E7541E">
        <w:rPr>
          <w:szCs w:val="20"/>
          <w:lang w:val="en-GB"/>
        </w:rPr>
        <w:t xml:space="preserve">ouncil’s </w:t>
      </w:r>
      <w:r w:rsidRPr="00E7541E">
        <w:rPr>
          <w:b/>
          <w:szCs w:val="20"/>
          <w:lang w:val="en-GB"/>
        </w:rPr>
        <w:t>finance team will lead on the review in consultation with service managers and</w:t>
      </w:r>
      <w:r w:rsidRPr="00E7541E">
        <w:rPr>
          <w:b/>
          <w:spacing w:val="-4"/>
          <w:szCs w:val="20"/>
          <w:lang w:val="en-GB"/>
        </w:rPr>
        <w:t xml:space="preserve"> </w:t>
      </w:r>
      <w:r w:rsidRPr="00E7541E">
        <w:rPr>
          <w:b/>
          <w:szCs w:val="20"/>
          <w:lang w:val="en-GB"/>
        </w:rPr>
        <w:t>directors</w:t>
      </w:r>
      <w:r w:rsidRPr="00E7541E">
        <w:rPr>
          <w:szCs w:val="20"/>
          <w:lang w:val="en-GB"/>
        </w:rPr>
        <w:t>.</w:t>
      </w:r>
    </w:p>
    <w:p w14:paraId="18E9DDF4" w14:textId="77777777" w:rsidR="005409FE" w:rsidRPr="00E7541E" w:rsidRDefault="00917845" w:rsidP="005409FE">
      <w:pPr>
        <w:pStyle w:val="ListParagraph"/>
        <w:tabs>
          <w:tab w:val="left" w:pos="581"/>
        </w:tabs>
        <w:spacing w:line="276" w:lineRule="auto"/>
        <w:ind w:right="233" w:firstLine="0"/>
        <w:jc w:val="both"/>
        <w:rPr>
          <w:szCs w:val="20"/>
          <w:lang w:val="en-GB"/>
        </w:rPr>
      </w:pPr>
    </w:p>
    <w:p w14:paraId="18E9DDF5" w14:textId="77777777" w:rsidR="005409FE" w:rsidRDefault="00EF5154" w:rsidP="005409FE">
      <w:pPr>
        <w:pStyle w:val="ListParagraph"/>
        <w:numPr>
          <w:ilvl w:val="0"/>
          <w:numId w:val="4"/>
        </w:numPr>
        <w:tabs>
          <w:tab w:val="left" w:pos="581"/>
        </w:tabs>
        <w:spacing w:before="92" w:line="276" w:lineRule="auto"/>
        <w:ind w:left="580" w:right="235"/>
        <w:jc w:val="both"/>
        <w:rPr>
          <w:szCs w:val="20"/>
          <w:lang w:val="en-GB"/>
        </w:rPr>
      </w:pPr>
      <w:r w:rsidRPr="00E7541E">
        <w:rPr>
          <w:szCs w:val="20"/>
          <w:lang w:val="en-GB"/>
        </w:rPr>
        <w:t xml:space="preserve">It is proposed that a </w:t>
      </w:r>
      <w:r w:rsidRPr="00E7541E">
        <w:rPr>
          <w:b/>
          <w:szCs w:val="20"/>
          <w:lang w:val="en-GB"/>
        </w:rPr>
        <w:t xml:space="preserve">review of fees and charges will be taken annually to Executive Cabinet in January </w:t>
      </w:r>
      <w:r w:rsidRPr="00E7541E">
        <w:rPr>
          <w:szCs w:val="20"/>
          <w:lang w:val="en-GB"/>
        </w:rPr>
        <w:t xml:space="preserve">alongside the draft budget report. This will be after the approval of the </w:t>
      </w:r>
      <w:r>
        <w:rPr>
          <w:szCs w:val="20"/>
          <w:lang w:val="en-GB"/>
        </w:rPr>
        <w:t>c</w:t>
      </w:r>
      <w:r w:rsidRPr="00E7541E">
        <w:rPr>
          <w:szCs w:val="20"/>
          <w:lang w:val="en-GB"/>
        </w:rPr>
        <w:t>ouncil’s Corporate Strategy therefore ensuring that fees and charges are consistent with the strategy.</w:t>
      </w:r>
    </w:p>
    <w:p w14:paraId="18E9DDF6" w14:textId="77777777" w:rsidR="005409FE" w:rsidRPr="00E7541E" w:rsidRDefault="00917845" w:rsidP="005409FE">
      <w:pPr>
        <w:tabs>
          <w:tab w:val="left" w:pos="581"/>
        </w:tabs>
        <w:spacing w:line="276" w:lineRule="auto"/>
        <w:ind w:right="233"/>
        <w:jc w:val="both"/>
        <w:rPr>
          <w:szCs w:val="20"/>
          <w:lang w:val="en-GB"/>
        </w:rPr>
      </w:pPr>
    </w:p>
    <w:p w14:paraId="18E9DDF7" w14:textId="77777777" w:rsidR="005409FE" w:rsidRPr="00E7541E" w:rsidRDefault="00EF5154" w:rsidP="005409FE">
      <w:pPr>
        <w:pStyle w:val="ListParagraph"/>
        <w:numPr>
          <w:ilvl w:val="0"/>
          <w:numId w:val="4"/>
        </w:numPr>
        <w:tabs>
          <w:tab w:val="left" w:pos="581"/>
        </w:tabs>
        <w:spacing w:before="92" w:line="276" w:lineRule="auto"/>
        <w:ind w:left="580" w:right="235"/>
        <w:jc w:val="both"/>
        <w:rPr>
          <w:szCs w:val="20"/>
          <w:lang w:val="en-GB"/>
        </w:rPr>
      </w:pPr>
      <w:r w:rsidRPr="00E7541E">
        <w:rPr>
          <w:szCs w:val="20"/>
          <w:lang w:val="en-GB"/>
        </w:rPr>
        <w:t xml:space="preserve">If the </w:t>
      </w:r>
      <w:r w:rsidRPr="00E7541E">
        <w:rPr>
          <w:lang w:val="en-GB"/>
        </w:rPr>
        <w:t>review</w:t>
      </w:r>
      <w:r w:rsidRPr="00E7541E">
        <w:rPr>
          <w:szCs w:val="20"/>
          <w:lang w:val="en-GB"/>
        </w:rPr>
        <w:t xml:space="preserve"> includes the introduction of </w:t>
      </w:r>
      <w:r w:rsidRPr="00E7541E">
        <w:rPr>
          <w:b/>
          <w:szCs w:val="20"/>
          <w:lang w:val="en-GB"/>
        </w:rPr>
        <w:t xml:space="preserve">new charges </w:t>
      </w:r>
      <w:r w:rsidRPr="00E7541E">
        <w:rPr>
          <w:szCs w:val="20"/>
          <w:lang w:val="en-GB"/>
        </w:rPr>
        <w:t xml:space="preserve">the report must be </w:t>
      </w:r>
      <w:r w:rsidRPr="00E7541E">
        <w:rPr>
          <w:b/>
          <w:szCs w:val="20"/>
          <w:lang w:val="en-GB"/>
        </w:rPr>
        <w:t xml:space="preserve">approved by </w:t>
      </w:r>
    </w:p>
    <w:p w14:paraId="18E9DDF8" w14:textId="77777777" w:rsidR="005409FE" w:rsidRDefault="00EF5154" w:rsidP="005409FE">
      <w:pPr>
        <w:pStyle w:val="ListParagraph"/>
        <w:tabs>
          <w:tab w:val="left" w:pos="581"/>
        </w:tabs>
        <w:spacing w:line="276" w:lineRule="auto"/>
        <w:ind w:right="233" w:firstLine="0"/>
        <w:jc w:val="both"/>
        <w:rPr>
          <w:szCs w:val="20"/>
          <w:lang w:val="en-GB"/>
        </w:rPr>
      </w:pPr>
      <w:r w:rsidRPr="00E7541E">
        <w:rPr>
          <w:b/>
          <w:szCs w:val="20"/>
          <w:lang w:val="en-GB"/>
        </w:rPr>
        <w:t>Full Council</w:t>
      </w:r>
      <w:r w:rsidRPr="00E7541E">
        <w:rPr>
          <w:szCs w:val="20"/>
          <w:lang w:val="en-GB"/>
        </w:rPr>
        <w:t>.</w:t>
      </w:r>
    </w:p>
    <w:p w14:paraId="18E9DDF9" w14:textId="77777777" w:rsidR="005409FE" w:rsidRPr="00E7541E" w:rsidRDefault="00917845" w:rsidP="005409FE">
      <w:pPr>
        <w:pStyle w:val="ListParagraph"/>
        <w:tabs>
          <w:tab w:val="left" w:pos="581"/>
        </w:tabs>
        <w:spacing w:line="276" w:lineRule="auto"/>
        <w:ind w:right="233" w:firstLine="0"/>
        <w:jc w:val="both"/>
        <w:rPr>
          <w:szCs w:val="20"/>
          <w:lang w:val="en-GB"/>
        </w:rPr>
      </w:pPr>
    </w:p>
    <w:p w14:paraId="18E9DDFA" w14:textId="77777777" w:rsidR="005409FE" w:rsidRDefault="00EF5154" w:rsidP="005409FE">
      <w:pPr>
        <w:pStyle w:val="ListParagraph"/>
        <w:numPr>
          <w:ilvl w:val="0"/>
          <w:numId w:val="4"/>
        </w:numPr>
        <w:tabs>
          <w:tab w:val="left" w:pos="581"/>
        </w:tabs>
        <w:spacing w:before="92" w:line="276" w:lineRule="auto"/>
        <w:ind w:left="580" w:right="235"/>
        <w:jc w:val="both"/>
        <w:rPr>
          <w:lang w:val="en-GB"/>
        </w:rPr>
      </w:pPr>
      <w:r w:rsidRPr="005409FE">
        <w:rPr>
          <w:szCs w:val="20"/>
          <w:lang w:val="en-GB"/>
        </w:rPr>
        <w:t>The</w:t>
      </w:r>
      <w:r>
        <w:rPr>
          <w:lang w:val="en-GB"/>
        </w:rPr>
        <w:t xml:space="preserve"> officer’s</w:t>
      </w:r>
      <w:r w:rsidRPr="00E7541E">
        <w:rPr>
          <w:lang w:val="en-GB"/>
        </w:rPr>
        <w:t xml:space="preserve"> annual review of charges should not just include an inflationary uplift; the full cost of providing the discretionary service, current market</w:t>
      </w:r>
      <w:r>
        <w:rPr>
          <w:lang w:val="en-GB"/>
        </w:rPr>
        <w:t xml:space="preserve"> conditions</w:t>
      </w:r>
      <w:r w:rsidRPr="00E7541E">
        <w:rPr>
          <w:lang w:val="en-GB"/>
        </w:rPr>
        <w:t xml:space="preserve"> and other </w:t>
      </w:r>
      <w:r>
        <w:rPr>
          <w:lang w:val="en-GB"/>
        </w:rPr>
        <w:t>c</w:t>
      </w:r>
      <w:r w:rsidRPr="00E7541E">
        <w:rPr>
          <w:lang w:val="en-GB"/>
        </w:rPr>
        <w:t>ouncil’s charges should also be</w:t>
      </w:r>
      <w:r w:rsidRPr="00E7541E">
        <w:rPr>
          <w:spacing w:val="-14"/>
          <w:lang w:val="en-GB"/>
        </w:rPr>
        <w:t xml:space="preserve"> </w:t>
      </w:r>
      <w:r w:rsidRPr="00E7541E">
        <w:rPr>
          <w:lang w:val="en-GB"/>
        </w:rPr>
        <w:t>considered.</w:t>
      </w:r>
      <w:r>
        <w:rPr>
          <w:lang w:val="en-GB"/>
        </w:rPr>
        <w:t xml:space="preserve"> In addition, the charges must assist the council in delivering its</w:t>
      </w:r>
      <w:r w:rsidRPr="00E7541E">
        <w:rPr>
          <w:lang w:val="en-GB"/>
        </w:rPr>
        <w:t xml:space="preserve"> corporate strategy priorities</w:t>
      </w:r>
    </w:p>
    <w:p w14:paraId="18E9DDFB" w14:textId="77777777" w:rsidR="005409FE" w:rsidRPr="00E7541E" w:rsidRDefault="00917845" w:rsidP="005409FE">
      <w:pPr>
        <w:pStyle w:val="ListParagraph"/>
        <w:tabs>
          <w:tab w:val="left" w:pos="581"/>
        </w:tabs>
        <w:spacing w:line="276" w:lineRule="auto"/>
        <w:ind w:right="233" w:firstLine="0"/>
        <w:jc w:val="both"/>
        <w:rPr>
          <w:lang w:val="en-GB"/>
        </w:rPr>
      </w:pPr>
    </w:p>
    <w:p w14:paraId="18E9DDFC" w14:textId="77777777" w:rsidR="005409FE" w:rsidRPr="00BD6003" w:rsidRDefault="00EF5154" w:rsidP="005409FE">
      <w:pPr>
        <w:pStyle w:val="ListParagraph"/>
        <w:numPr>
          <w:ilvl w:val="0"/>
          <w:numId w:val="4"/>
        </w:numPr>
        <w:tabs>
          <w:tab w:val="left" w:pos="581"/>
        </w:tabs>
        <w:spacing w:before="92" w:line="276" w:lineRule="auto"/>
        <w:ind w:left="580" w:right="235"/>
        <w:jc w:val="both"/>
        <w:rPr>
          <w:lang w:val="en-GB"/>
        </w:rPr>
      </w:pPr>
      <w:r w:rsidRPr="00E7541E">
        <w:rPr>
          <w:lang w:val="en-GB"/>
        </w:rPr>
        <w:t>Where discretionary charges are not made for a service, or at a level below full cost recovery, the reasons for this should be considered as part of the review</w:t>
      </w:r>
      <w:r w:rsidRPr="00BD6003">
        <w:rPr>
          <w:lang w:val="en-GB"/>
        </w:rPr>
        <w:t>.</w:t>
      </w:r>
    </w:p>
    <w:p w14:paraId="18E9DDFD" w14:textId="77777777" w:rsidR="00FB47AE" w:rsidRDefault="00917845" w:rsidP="00FB47AE"/>
    <w:p w14:paraId="18E9DDFE" w14:textId="77777777" w:rsidR="00FB47AE" w:rsidRDefault="00917845" w:rsidP="00FB47AE"/>
    <w:p w14:paraId="18E9DDFF" w14:textId="77777777" w:rsidR="0093597C" w:rsidRPr="00470296" w:rsidRDefault="00EF5154" w:rsidP="00470296">
      <w:pPr>
        <w:pStyle w:val="Heading1"/>
      </w:pPr>
      <w:r w:rsidRPr="00470296">
        <w:t>Introducing New Charges</w:t>
      </w:r>
    </w:p>
    <w:p w14:paraId="18E9DE00" w14:textId="77777777" w:rsidR="00D55DBC" w:rsidRPr="00470296" w:rsidRDefault="00EF5154" w:rsidP="00370800">
      <w:pPr>
        <w:pStyle w:val="ListParagraph"/>
        <w:numPr>
          <w:ilvl w:val="0"/>
          <w:numId w:val="4"/>
        </w:numPr>
        <w:tabs>
          <w:tab w:val="left" w:pos="581"/>
        </w:tabs>
        <w:spacing w:before="92" w:line="276" w:lineRule="auto"/>
        <w:ind w:left="580" w:right="235"/>
        <w:jc w:val="both"/>
        <w:rPr>
          <w:lang w:val="en-GB"/>
        </w:rPr>
      </w:pPr>
      <w:r w:rsidRPr="00470296">
        <w:rPr>
          <w:lang w:val="en-GB"/>
        </w:rPr>
        <w:t>Charging can be an instrument to help the council achieve its corporate priorities</w:t>
      </w:r>
      <w:r>
        <w:rPr>
          <w:lang w:val="en-GB"/>
        </w:rPr>
        <w:t>,</w:t>
      </w:r>
      <w:r w:rsidRPr="00470296">
        <w:rPr>
          <w:lang w:val="en-GB"/>
        </w:rPr>
        <w:t xml:space="preserve"> for example by targeting service users and influencing behaviour. In addition, the introduction of charges may allow a discretionary service to enhance its provision, thereby improving the offer to the service user.</w:t>
      </w:r>
    </w:p>
    <w:p w14:paraId="18E9DE01" w14:textId="77777777" w:rsidR="002B5831" w:rsidRPr="00470296" w:rsidRDefault="00917845" w:rsidP="00B847A0">
      <w:pPr>
        <w:rPr>
          <w:lang w:val="en-GB"/>
        </w:rPr>
      </w:pPr>
    </w:p>
    <w:p w14:paraId="18E9DE02" w14:textId="14432594" w:rsidR="00D55DBC" w:rsidRPr="00470296" w:rsidRDefault="00EF5154" w:rsidP="00370800">
      <w:pPr>
        <w:pStyle w:val="ListParagraph"/>
        <w:numPr>
          <w:ilvl w:val="0"/>
          <w:numId w:val="4"/>
        </w:numPr>
        <w:tabs>
          <w:tab w:val="left" w:pos="581"/>
        </w:tabs>
        <w:spacing w:before="92" w:line="276" w:lineRule="auto"/>
        <w:ind w:left="580" w:right="235"/>
        <w:jc w:val="both"/>
        <w:rPr>
          <w:lang w:val="en-GB"/>
        </w:rPr>
      </w:pPr>
      <w:r w:rsidRPr="00470296">
        <w:rPr>
          <w:lang w:val="en-GB"/>
        </w:rPr>
        <w:t>The introduction of a new charge should be made in line with the key principles of the council’s Fees and Charges Policy. If it represents a change in policy then it must gain approval by Full Council and include an equality impact assessment.</w:t>
      </w:r>
      <w:r>
        <w:rPr>
          <w:lang w:val="en-GB"/>
        </w:rPr>
        <w:t xml:space="preserve"> </w:t>
      </w:r>
      <w:r>
        <w:rPr>
          <w:szCs w:val="20"/>
          <w:lang w:val="en-GB"/>
        </w:rPr>
        <w:t>This does not apply to the introduction of s</w:t>
      </w:r>
      <w:bookmarkStart w:id="0" w:name="_GoBack"/>
      <w:bookmarkEnd w:id="0"/>
      <w:r>
        <w:rPr>
          <w:szCs w:val="20"/>
          <w:lang w:val="en-GB"/>
        </w:rPr>
        <w:t>tatutory charges.</w:t>
      </w:r>
    </w:p>
    <w:p w14:paraId="18E9DE03" w14:textId="77777777" w:rsidR="002B5831" w:rsidRPr="00470296" w:rsidRDefault="00917845" w:rsidP="002B5831">
      <w:pPr>
        <w:tabs>
          <w:tab w:val="left" w:pos="581"/>
        </w:tabs>
        <w:spacing w:line="276" w:lineRule="auto"/>
        <w:ind w:right="233"/>
        <w:jc w:val="both"/>
        <w:rPr>
          <w:lang w:val="en-GB"/>
        </w:rPr>
      </w:pPr>
    </w:p>
    <w:p w14:paraId="18E9DE04" w14:textId="77777777" w:rsidR="00D55DBC" w:rsidRPr="00470296" w:rsidRDefault="00EF5154" w:rsidP="00370800">
      <w:pPr>
        <w:pStyle w:val="ListParagraph"/>
        <w:numPr>
          <w:ilvl w:val="0"/>
          <w:numId w:val="4"/>
        </w:numPr>
        <w:tabs>
          <w:tab w:val="left" w:pos="581"/>
        </w:tabs>
        <w:spacing w:before="92" w:line="276" w:lineRule="auto"/>
        <w:ind w:left="580" w:right="235"/>
        <w:jc w:val="both"/>
        <w:rPr>
          <w:lang w:val="en-GB"/>
        </w:rPr>
      </w:pPr>
      <w:r w:rsidRPr="00470296">
        <w:rPr>
          <w:lang w:val="en-GB"/>
        </w:rPr>
        <w:t>The process of introducing of a new charge will be led by the relevant service and must be done in collaboration with the Policy and Governance Directorate.</w:t>
      </w:r>
    </w:p>
    <w:p w14:paraId="18E9DE05" w14:textId="77777777" w:rsidR="002B5831" w:rsidRPr="00470296" w:rsidRDefault="00917845" w:rsidP="002B5831">
      <w:pPr>
        <w:tabs>
          <w:tab w:val="left" w:pos="581"/>
        </w:tabs>
        <w:spacing w:line="276" w:lineRule="auto"/>
        <w:ind w:right="233"/>
        <w:jc w:val="both"/>
        <w:rPr>
          <w:lang w:val="en-GB"/>
        </w:rPr>
      </w:pPr>
    </w:p>
    <w:p w14:paraId="18E9DE06" w14:textId="77777777" w:rsidR="00D55DBC" w:rsidRDefault="00EF5154" w:rsidP="00370800">
      <w:pPr>
        <w:pStyle w:val="ListParagraph"/>
        <w:numPr>
          <w:ilvl w:val="0"/>
          <w:numId w:val="4"/>
        </w:numPr>
        <w:tabs>
          <w:tab w:val="left" w:pos="581"/>
        </w:tabs>
        <w:spacing w:before="92" w:line="276" w:lineRule="auto"/>
        <w:ind w:left="580" w:right="235"/>
        <w:jc w:val="both"/>
        <w:rPr>
          <w:lang w:val="en-GB"/>
        </w:rPr>
      </w:pPr>
      <w:r w:rsidRPr="00470296">
        <w:rPr>
          <w:lang w:val="en-GB"/>
        </w:rPr>
        <w:t xml:space="preserve">There is no prescriptive process in calculating and introducing a new charge however listed </w:t>
      </w:r>
      <w:r>
        <w:rPr>
          <w:lang w:val="en-GB"/>
        </w:rPr>
        <w:t xml:space="preserve">in the table </w:t>
      </w:r>
      <w:r w:rsidRPr="00470296">
        <w:rPr>
          <w:lang w:val="en-GB"/>
        </w:rPr>
        <w:t>below are things officers should consider.</w:t>
      </w:r>
    </w:p>
    <w:p w14:paraId="18E9DE07" w14:textId="77777777" w:rsidR="00FB47AE" w:rsidRPr="00FB47AE" w:rsidRDefault="00917845" w:rsidP="00FB47AE">
      <w:pPr>
        <w:tabs>
          <w:tab w:val="left" w:pos="581"/>
        </w:tabs>
        <w:spacing w:line="276" w:lineRule="auto"/>
        <w:ind w:right="233"/>
        <w:jc w:val="both"/>
        <w:rPr>
          <w:lang w:val="en-GB"/>
        </w:rPr>
      </w:pPr>
    </w:p>
    <w:p w14:paraId="18E9DE08" w14:textId="77777777" w:rsidR="00FB47AE" w:rsidRDefault="00EF5154">
      <w:pPr>
        <w:rPr>
          <w:lang w:val="en-GB"/>
        </w:rPr>
      </w:pPr>
      <w:r>
        <w:rPr>
          <w:lang w:val="en-GB"/>
        </w:rPr>
        <w:br w:type="page"/>
      </w:r>
    </w:p>
    <w:p w14:paraId="18E9DE09" w14:textId="77777777" w:rsidR="00D55DBC" w:rsidRPr="00470296" w:rsidRDefault="00917845" w:rsidP="00B847A0">
      <w:pPr>
        <w:rPr>
          <w:lang w:val="en-G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944"/>
        <w:gridCol w:w="5301"/>
      </w:tblGrid>
      <w:tr w:rsidR="00E227DB" w14:paraId="18E9DE0C" w14:textId="77777777" w:rsidTr="00B847A0">
        <w:trPr>
          <w:trHeight w:val="284"/>
        </w:trPr>
        <w:tc>
          <w:tcPr>
            <w:tcW w:w="3944" w:type="dxa"/>
            <w:shd w:val="clear" w:color="auto" w:fill="365F91" w:themeFill="accent1" w:themeFillShade="BF"/>
            <w:vAlign w:val="center"/>
          </w:tcPr>
          <w:p w14:paraId="18E9DE0A" w14:textId="77777777" w:rsidR="00D55DBC" w:rsidRPr="00B847A0" w:rsidRDefault="00EF5154" w:rsidP="00B847A0">
            <w:pPr>
              <w:rPr>
                <w:b/>
                <w:bCs/>
                <w:color w:val="FFFFFF" w:themeColor="background1"/>
                <w:lang w:val="en-GB"/>
              </w:rPr>
            </w:pPr>
            <w:r w:rsidRPr="00B847A0">
              <w:rPr>
                <w:b/>
                <w:bCs/>
                <w:color w:val="FFFFFF" w:themeColor="background1"/>
                <w:lang w:val="en-GB"/>
              </w:rPr>
              <w:t>Question</w:t>
            </w:r>
          </w:p>
        </w:tc>
        <w:tc>
          <w:tcPr>
            <w:tcW w:w="5301" w:type="dxa"/>
            <w:shd w:val="clear" w:color="auto" w:fill="365F91" w:themeFill="accent1" w:themeFillShade="BF"/>
            <w:vAlign w:val="center"/>
          </w:tcPr>
          <w:p w14:paraId="18E9DE0B" w14:textId="77777777" w:rsidR="00D55DBC" w:rsidRPr="00B847A0" w:rsidRDefault="00EF5154" w:rsidP="00B847A0">
            <w:pPr>
              <w:rPr>
                <w:b/>
                <w:bCs/>
                <w:color w:val="FFFFFF" w:themeColor="background1"/>
                <w:lang w:val="en-GB"/>
              </w:rPr>
            </w:pPr>
            <w:r w:rsidRPr="00B847A0">
              <w:rPr>
                <w:b/>
                <w:bCs/>
                <w:color w:val="FFFFFF" w:themeColor="background1"/>
                <w:lang w:val="en-GB"/>
              </w:rPr>
              <w:t>Considerations</w:t>
            </w:r>
          </w:p>
        </w:tc>
      </w:tr>
      <w:tr w:rsidR="00E227DB" w14:paraId="18E9DE11" w14:textId="77777777" w:rsidTr="00B847A0">
        <w:trPr>
          <w:trHeight w:val="284"/>
        </w:trPr>
        <w:tc>
          <w:tcPr>
            <w:tcW w:w="3944" w:type="dxa"/>
            <w:vAlign w:val="center"/>
          </w:tcPr>
          <w:p w14:paraId="18E9DE0D" w14:textId="77777777" w:rsidR="00D55DBC" w:rsidRPr="00470296" w:rsidRDefault="00EF5154" w:rsidP="00B847A0">
            <w:pPr>
              <w:rPr>
                <w:lang w:val="en-GB"/>
              </w:rPr>
            </w:pPr>
            <w:r w:rsidRPr="00470296">
              <w:rPr>
                <w:lang w:val="en-GB"/>
              </w:rPr>
              <w:t>What corporate priorities will the charge meet?</w:t>
            </w:r>
          </w:p>
        </w:tc>
        <w:tc>
          <w:tcPr>
            <w:tcW w:w="5301" w:type="dxa"/>
            <w:vAlign w:val="center"/>
          </w:tcPr>
          <w:p w14:paraId="18E9DE0E" w14:textId="77777777" w:rsidR="00EE67B5" w:rsidRDefault="00EF5154" w:rsidP="00B847A0">
            <w:pPr>
              <w:rPr>
                <w:lang w:val="en-GB"/>
              </w:rPr>
            </w:pPr>
            <w:r w:rsidRPr="00470296">
              <w:rPr>
                <w:lang w:val="en-GB"/>
              </w:rPr>
              <w:t xml:space="preserve">Encourage access to services </w:t>
            </w:r>
          </w:p>
          <w:p w14:paraId="18E9DE0F" w14:textId="77777777" w:rsidR="00D55DBC" w:rsidRPr="00470296" w:rsidRDefault="00EF5154" w:rsidP="00B847A0">
            <w:pPr>
              <w:rPr>
                <w:lang w:val="en-GB"/>
              </w:rPr>
            </w:pPr>
            <w:r w:rsidRPr="00470296">
              <w:rPr>
                <w:lang w:val="en-GB"/>
              </w:rPr>
              <w:t>Discourage behaviours</w:t>
            </w:r>
          </w:p>
          <w:p w14:paraId="18E9DE10" w14:textId="77777777" w:rsidR="00D55DBC" w:rsidRPr="00470296" w:rsidRDefault="00EF5154" w:rsidP="00B847A0">
            <w:pPr>
              <w:rPr>
                <w:lang w:val="en-GB"/>
              </w:rPr>
            </w:pPr>
            <w:r w:rsidRPr="00470296">
              <w:rPr>
                <w:lang w:val="en-GB"/>
              </w:rPr>
              <w:t>Fund new services or provide enhanced services</w:t>
            </w:r>
          </w:p>
        </w:tc>
      </w:tr>
      <w:tr w:rsidR="00E227DB" w14:paraId="18E9DE16" w14:textId="77777777" w:rsidTr="00B847A0">
        <w:trPr>
          <w:trHeight w:val="284"/>
        </w:trPr>
        <w:tc>
          <w:tcPr>
            <w:tcW w:w="3944" w:type="dxa"/>
            <w:vAlign w:val="center"/>
          </w:tcPr>
          <w:p w14:paraId="18E9DE12" w14:textId="77777777" w:rsidR="00D55DBC" w:rsidRPr="00470296" w:rsidRDefault="00EF5154" w:rsidP="00B847A0">
            <w:pPr>
              <w:rPr>
                <w:lang w:val="en-GB"/>
              </w:rPr>
            </w:pPr>
            <w:r w:rsidRPr="00470296">
              <w:rPr>
                <w:lang w:val="en-GB"/>
              </w:rPr>
              <w:t>Who is using the service?</w:t>
            </w:r>
          </w:p>
        </w:tc>
        <w:tc>
          <w:tcPr>
            <w:tcW w:w="5301" w:type="dxa"/>
            <w:vAlign w:val="center"/>
          </w:tcPr>
          <w:p w14:paraId="18E9DE13" w14:textId="77777777" w:rsidR="00EE67B5" w:rsidRDefault="00EF5154" w:rsidP="00B847A0">
            <w:pPr>
              <w:rPr>
                <w:lang w:val="en-GB"/>
              </w:rPr>
            </w:pPr>
            <w:r w:rsidRPr="00470296">
              <w:rPr>
                <w:lang w:val="en-GB"/>
              </w:rPr>
              <w:t xml:space="preserve">Socio-economic, age, gender, race </w:t>
            </w:r>
          </w:p>
          <w:p w14:paraId="18E9DE14" w14:textId="77777777" w:rsidR="00D55DBC" w:rsidRPr="00470296" w:rsidRDefault="00EF5154" w:rsidP="00B847A0">
            <w:pPr>
              <w:rPr>
                <w:lang w:val="en-GB"/>
              </w:rPr>
            </w:pPr>
            <w:r w:rsidRPr="00470296">
              <w:rPr>
                <w:lang w:val="en-GB"/>
              </w:rPr>
              <w:t>Locations the service used</w:t>
            </w:r>
          </w:p>
          <w:p w14:paraId="18E9DE15" w14:textId="77777777" w:rsidR="00D55DBC" w:rsidRPr="00470296" w:rsidRDefault="00EF5154" w:rsidP="00B847A0">
            <w:pPr>
              <w:rPr>
                <w:lang w:val="en-GB"/>
              </w:rPr>
            </w:pPr>
            <w:r w:rsidRPr="00470296">
              <w:rPr>
                <w:lang w:val="en-GB"/>
              </w:rPr>
              <w:t>The time the service is used</w:t>
            </w:r>
          </w:p>
        </w:tc>
      </w:tr>
      <w:tr w:rsidR="00E227DB" w14:paraId="18E9DE1B" w14:textId="77777777" w:rsidTr="00B847A0">
        <w:trPr>
          <w:trHeight w:val="284"/>
        </w:trPr>
        <w:tc>
          <w:tcPr>
            <w:tcW w:w="3944" w:type="dxa"/>
            <w:vAlign w:val="center"/>
          </w:tcPr>
          <w:p w14:paraId="18E9DE17" w14:textId="77777777" w:rsidR="00D55DBC" w:rsidRPr="00470296" w:rsidRDefault="00EF5154" w:rsidP="00B847A0">
            <w:pPr>
              <w:rPr>
                <w:lang w:val="en-GB"/>
              </w:rPr>
            </w:pPr>
            <w:r w:rsidRPr="00470296">
              <w:rPr>
                <w:lang w:val="en-GB"/>
              </w:rPr>
              <w:t>W</w:t>
            </w:r>
            <w:r>
              <w:rPr>
                <w:lang w:val="en-GB"/>
              </w:rPr>
              <w:t>h</w:t>
            </w:r>
            <w:r w:rsidRPr="00470296">
              <w:rPr>
                <w:lang w:val="en-GB"/>
              </w:rPr>
              <w:t>at impact will the charge have on service use and service users?</w:t>
            </w:r>
          </w:p>
        </w:tc>
        <w:tc>
          <w:tcPr>
            <w:tcW w:w="5301" w:type="dxa"/>
            <w:vAlign w:val="center"/>
          </w:tcPr>
          <w:p w14:paraId="18E9DE18" w14:textId="77777777" w:rsidR="007966A7" w:rsidRDefault="00EF5154" w:rsidP="00B847A0">
            <w:pPr>
              <w:rPr>
                <w:lang w:val="en-GB"/>
              </w:rPr>
            </w:pPr>
            <w:r w:rsidRPr="00470296">
              <w:rPr>
                <w:lang w:val="en-GB"/>
              </w:rPr>
              <w:t xml:space="preserve">Encourage access to services </w:t>
            </w:r>
          </w:p>
          <w:p w14:paraId="18E9DE19" w14:textId="77777777" w:rsidR="00D55DBC" w:rsidRPr="00470296" w:rsidRDefault="00EF5154" w:rsidP="00B847A0">
            <w:pPr>
              <w:rPr>
                <w:lang w:val="en-GB"/>
              </w:rPr>
            </w:pPr>
            <w:r w:rsidRPr="00470296">
              <w:rPr>
                <w:lang w:val="en-GB"/>
              </w:rPr>
              <w:t>Discourage behaviours</w:t>
            </w:r>
          </w:p>
          <w:p w14:paraId="18E9DE1A" w14:textId="77777777" w:rsidR="00D55DBC" w:rsidRPr="00470296" w:rsidRDefault="00EF5154" w:rsidP="00B847A0">
            <w:pPr>
              <w:rPr>
                <w:lang w:val="en-GB"/>
              </w:rPr>
            </w:pPr>
            <w:r w:rsidRPr="00470296">
              <w:rPr>
                <w:lang w:val="en-GB"/>
              </w:rPr>
              <w:t>Create new behaviours that increase costs to the Council e.g. fly tipping</w:t>
            </w:r>
          </w:p>
        </w:tc>
      </w:tr>
      <w:tr w:rsidR="00E227DB" w14:paraId="18E9DE1F" w14:textId="77777777" w:rsidTr="00B847A0">
        <w:trPr>
          <w:trHeight w:val="284"/>
        </w:trPr>
        <w:tc>
          <w:tcPr>
            <w:tcW w:w="3944" w:type="dxa"/>
            <w:vAlign w:val="center"/>
          </w:tcPr>
          <w:p w14:paraId="18E9DE1C" w14:textId="77777777" w:rsidR="00D55DBC" w:rsidRPr="00470296" w:rsidRDefault="00EF5154" w:rsidP="00B847A0">
            <w:pPr>
              <w:rPr>
                <w:lang w:val="en-GB"/>
              </w:rPr>
            </w:pPr>
            <w:r w:rsidRPr="00470296">
              <w:rPr>
                <w:lang w:val="en-GB"/>
              </w:rPr>
              <w:t>What is the charging policy?</w:t>
            </w:r>
          </w:p>
        </w:tc>
        <w:tc>
          <w:tcPr>
            <w:tcW w:w="5301" w:type="dxa"/>
            <w:vAlign w:val="center"/>
          </w:tcPr>
          <w:p w14:paraId="18E9DE1D" w14:textId="77777777" w:rsidR="00D55DBC" w:rsidRPr="00470296" w:rsidRDefault="00EF5154" w:rsidP="00B847A0">
            <w:pPr>
              <w:rPr>
                <w:lang w:val="en-GB"/>
              </w:rPr>
            </w:pPr>
            <w:r w:rsidRPr="00470296">
              <w:rPr>
                <w:lang w:val="en-GB"/>
              </w:rPr>
              <w:t>Break-even</w:t>
            </w:r>
          </w:p>
          <w:p w14:paraId="18E9DE1E" w14:textId="77777777" w:rsidR="00D55DBC" w:rsidRPr="00470296" w:rsidRDefault="00EF5154" w:rsidP="00B847A0">
            <w:pPr>
              <w:rPr>
                <w:lang w:val="en-GB"/>
              </w:rPr>
            </w:pPr>
            <w:r w:rsidRPr="00470296">
              <w:rPr>
                <w:lang w:val="en-GB"/>
              </w:rPr>
              <w:t>Subsidised – if so what are the reasons?</w:t>
            </w:r>
          </w:p>
        </w:tc>
      </w:tr>
      <w:tr w:rsidR="00E227DB" w14:paraId="18E9DE23" w14:textId="77777777" w:rsidTr="00B847A0">
        <w:trPr>
          <w:trHeight w:val="284"/>
        </w:trPr>
        <w:tc>
          <w:tcPr>
            <w:tcW w:w="3944" w:type="dxa"/>
            <w:vAlign w:val="center"/>
          </w:tcPr>
          <w:p w14:paraId="18E9DE20" w14:textId="77777777" w:rsidR="00D55DBC" w:rsidRPr="00470296" w:rsidRDefault="00EF5154" w:rsidP="00B847A0">
            <w:pPr>
              <w:rPr>
                <w:lang w:val="en-GB"/>
              </w:rPr>
            </w:pPr>
            <w:r w:rsidRPr="00470296">
              <w:rPr>
                <w:lang w:val="en-GB"/>
              </w:rPr>
              <w:t>What is the impact on income?</w:t>
            </w:r>
          </w:p>
        </w:tc>
        <w:tc>
          <w:tcPr>
            <w:tcW w:w="5301" w:type="dxa"/>
            <w:vAlign w:val="center"/>
          </w:tcPr>
          <w:p w14:paraId="18E9DE21" w14:textId="77777777" w:rsidR="00D55DBC" w:rsidRPr="00470296" w:rsidRDefault="00EF5154" w:rsidP="00B847A0">
            <w:pPr>
              <w:rPr>
                <w:lang w:val="en-GB"/>
              </w:rPr>
            </w:pPr>
            <w:r w:rsidRPr="00470296">
              <w:rPr>
                <w:lang w:val="en-GB"/>
              </w:rPr>
              <w:t>Benchmarking</w:t>
            </w:r>
          </w:p>
          <w:p w14:paraId="18E9DE22" w14:textId="77777777" w:rsidR="00D55DBC" w:rsidRPr="00470296" w:rsidRDefault="00EF5154" w:rsidP="00B847A0">
            <w:pPr>
              <w:rPr>
                <w:lang w:val="en-GB"/>
              </w:rPr>
            </w:pPr>
            <w:r w:rsidRPr="00470296">
              <w:rPr>
                <w:lang w:val="en-GB"/>
              </w:rPr>
              <w:t>How will a change in charge affect a change in demand?</w:t>
            </w:r>
          </w:p>
        </w:tc>
      </w:tr>
      <w:tr w:rsidR="00E227DB" w14:paraId="18E9DE28" w14:textId="77777777" w:rsidTr="00B847A0">
        <w:trPr>
          <w:trHeight w:val="284"/>
        </w:trPr>
        <w:tc>
          <w:tcPr>
            <w:tcW w:w="3944" w:type="dxa"/>
            <w:vAlign w:val="center"/>
          </w:tcPr>
          <w:p w14:paraId="18E9DE24" w14:textId="77777777" w:rsidR="00D55DBC" w:rsidRPr="00470296" w:rsidRDefault="00EF5154" w:rsidP="00B847A0">
            <w:pPr>
              <w:rPr>
                <w:lang w:val="en-GB"/>
              </w:rPr>
            </w:pPr>
            <w:r w:rsidRPr="00470296">
              <w:rPr>
                <w:lang w:val="en-GB"/>
              </w:rPr>
              <w:t>What is the impact on expenditure?</w:t>
            </w:r>
          </w:p>
        </w:tc>
        <w:tc>
          <w:tcPr>
            <w:tcW w:w="5301" w:type="dxa"/>
            <w:vAlign w:val="center"/>
          </w:tcPr>
          <w:p w14:paraId="18E9DE25" w14:textId="77777777" w:rsidR="00D55DBC" w:rsidRPr="00470296" w:rsidRDefault="00EF5154" w:rsidP="00B847A0">
            <w:pPr>
              <w:rPr>
                <w:lang w:val="en-GB"/>
              </w:rPr>
            </w:pPr>
            <w:r w:rsidRPr="00470296">
              <w:rPr>
                <w:lang w:val="en-GB"/>
              </w:rPr>
              <w:t>Are there future cost pressures that need to be factored in?</w:t>
            </w:r>
          </w:p>
          <w:p w14:paraId="18E9DE26" w14:textId="77777777" w:rsidR="00D55DBC" w:rsidRPr="00470296" w:rsidRDefault="00EF5154" w:rsidP="00B847A0">
            <w:pPr>
              <w:rPr>
                <w:lang w:val="en-GB"/>
              </w:rPr>
            </w:pPr>
            <w:r w:rsidRPr="00470296">
              <w:rPr>
                <w:lang w:val="en-GB"/>
              </w:rPr>
              <w:t>Are all costs including recharges included in the model?</w:t>
            </w:r>
          </w:p>
          <w:p w14:paraId="18E9DE27" w14:textId="77777777" w:rsidR="00D55DBC" w:rsidRPr="00470296" w:rsidRDefault="00EF5154" w:rsidP="00B847A0">
            <w:pPr>
              <w:rPr>
                <w:lang w:val="en-GB"/>
              </w:rPr>
            </w:pPr>
            <w:r w:rsidRPr="00470296">
              <w:rPr>
                <w:lang w:val="en-GB"/>
              </w:rPr>
              <w:t>Consider the split of capital and revenue expenditure</w:t>
            </w:r>
          </w:p>
        </w:tc>
      </w:tr>
      <w:tr w:rsidR="00E227DB" w14:paraId="18E9DE2B" w14:textId="77777777" w:rsidTr="00B847A0">
        <w:trPr>
          <w:trHeight w:val="284"/>
        </w:trPr>
        <w:tc>
          <w:tcPr>
            <w:tcW w:w="3944" w:type="dxa"/>
            <w:vAlign w:val="center"/>
          </w:tcPr>
          <w:p w14:paraId="18E9DE29" w14:textId="77777777" w:rsidR="00D55DBC" w:rsidRPr="00470296" w:rsidRDefault="00EF5154" w:rsidP="00B847A0">
            <w:pPr>
              <w:rPr>
                <w:lang w:val="en-GB"/>
              </w:rPr>
            </w:pPr>
            <w:r w:rsidRPr="00470296">
              <w:rPr>
                <w:lang w:val="en-GB"/>
              </w:rPr>
              <w:t>What is the impact on the wider public?</w:t>
            </w:r>
          </w:p>
        </w:tc>
        <w:tc>
          <w:tcPr>
            <w:tcW w:w="5301" w:type="dxa"/>
            <w:vAlign w:val="center"/>
          </w:tcPr>
          <w:p w14:paraId="18E9DE2A" w14:textId="77777777" w:rsidR="00D55DBC" w:rsidRPr="00470296" w:rsidRDefault="00EF5154" w:rsidP="00B847A0">
            <w:pPr>
              <w:rPr>
                <w:lang w:val="en-GB"/>
              </w:rPr>
            </w:pPr>
            <w:r w:rsidRPr="00470296">
              <w:rPr>
                <w:lang w:val="en-GB"/>
              </w:rPr>
              <w:t>Reputational risks to the Council</w:t>
            </w:r>
          </w:p>
        </w:tc>
      </w:tr>
    </w:tbl>
    <w:p w14:paraId="18E9DE2C" w14:textId="77777777" w:rsidR="00FC0890" w:rsidRPr="00470296" w:rsidRDefault="00917845">
      <w:pPr>
        <w:rPr>
          <w:lang w:val="en-GB"/>
        </w:rPr>
      </w:pPr>
    </w:p>
    <w:sectPr w:rsidR="00FC0890" w:rsidRPr="00470296" w:rsidSect="000D7393">
      <w:footerReference w:type="default" r:id="rId8"/>
      <w:pgSz w:w="11910" w:h="16840" w:code="9"/>
      <w:pgMar w:top="1134" w:right="1134" w:bottom="1134" w:left="1134" w:header="1134"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9DE35" w14:textId="77777777" w:rsidR="000C2DD0" w:rsidRDefault="00EF5154">
      <w:r>
        <w:separator/>
      </w:r>
    </w:p>
  </w:endnote>
  <w:endnote w:type="continuationSeparator" w:id="0">
    <w:p w14:paraId="18E9DE37" w14:textId="77777777" w:rsidR="000C2DD0" w:rsidRDefault="00EF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DE30" w14:textId="77777777" w:rsidR="00552C62" w:rsidRPr="000D7393" w:rsidRDefault="00EF5154" w:rsidP="000D7393">
    <w:pPr>
      <w:pStyle w:val="Footer"/>
      <w:pBdr>
        <w:top w:val="single" w:sz="4" w:space="1" w:color="auto"/>
      </w:pBdr>
      <w:jc w:val="right"/>
      <w:rPr>
        <w:sz w:val="20"/>
        <w:szCs w:val="20"/>
      </w:rPr>
    </w:pPr>
    <w:r w:rsidRPr="000D7393">
      <w:rPr>
        <w:sz w:val="20"/>
        <w:szCs w:val="20"/>
      </w:rPr>
      <w:t>SRBC Fees and Charges Policy</w:t>
    </w:r>
    <w:r>
      <w:ptab w:relativeTo="margin" w:alignment="center" w:leader="none"/>
    </w:r>
    <w:r>
      <w:ptab w:relativeTo="margin" w:alignment="right" w:leader="none"/>
    </w:r>
    <w:r w:rsidRPr="000D7393">
      <w:rPr>
        <w:sz w:val="20"/>
        <w:szCs w:val="20"/>
      </w:rPr>
      <w:t xml:space="preserve"> </w:t>
    </w:r>
    <w:sdt>
      <w:sdtPr>
        <w:rPr>
          <w:sz w:val="20"/>
          <w:szCs w:val="20"/>
        </w:rPr>
        <w:id w:val="-1769616900"/>
        <w:docPartObj>
          <w:docPartGallery w:val="Page Numbers (Top of Page)"/>
          <w:docPartUnique/>
        </w:docPartObj>
      </w:sdtPr>
      <w:sdtEndPr/>
      <w:sdtContent>
        <w:r w:rsidRPr="000D7393">
          <w:rPr>
            <w:sz w:val="20"/>
            <w:szCs w:val="20"/>
          </w:rPr>
          <w:t xml:space="preserve">Page </w:t>
        </w:r>
        <w:r w:rsidRPr="000D7393">
          <w:rPr>
            <w:sz w:val="20"/>
            <w:szCs w:val="20"/>
          </w:rPr>
          <w:fldChar w:fldCharType="begin"/>
        </w:r>
        <w:r w:rsidRPr="000D7393">
          <w:rPr>
            <w:sz w:val="20"/>
            <w:szCs w:val="20"/>
          </w:rPr>
          <w:instrText xml:space="preserve"> PAGE </w:instrText>
        </w:r>
        <w:r w:rsidRPr="000D7393">
          <w:rPr>
            <w:sz w:val="20"/>
            <w:szCs w:val="20"/>
          </w:rPr>
          <w:fldChar w:fldCharType="separate"/>
        </w:r>
        <w:r w:rsidRPr="000D7393">
          <w:rPr>
            <w:sz w:val="20"/>
            <w:szCs w:val="20"/>
          </w:rPr>
          <w:t>1</w:t>
        </w:r>
        <w:r w:rsidRPr="000D7393">
          <w:rPr>
            <w:sz w:val="20"/>
            <w:szCs w:val="20"/>
          </w:rPr>
          <w:fldChar w:fldCharType="end"/>
        </w:r>
        <w:r w:rsidRPr="000D7393">
          <w:rPr>
            <w:sz w:val="20"/>
            <w:szCs w:val="20"/>
          </w:rPr>
          <w:t xml:space="preserve"> of </w:t>
        </w:r>
        <w:r w:rsidRPr="000D7393">
          <w:rPr>
            <w:sz w:val="20"/>
            <w:szCs w:val="20"/>
          </w:rPr>
          <w:fldChar w:fldCharType="begin"/>
        </w:r>
        <w:r w:rsidRPr="000D7393">
          <w:rPr>
            <w:sz w:val="20"/>
            <w:szCs w:val="20"/>
          </w:rPr>
          <w:instrText xml:space="preserve"> NUMPAGES  </w:instrText>
        </w:r>
        <w:r w:rsidRPr="000D7393">
          <w:rPr>
            <w:sz w:val="20"/>
            <w:szCs w:val="20"/>
          </w:rPr>
          <w:fldChar w:fldCharType="separate"/>
        </w:r>
        <w:r w:rsidRPr="000D7393">
          <w:rPr>
            <w:sz w:val="20"/>
            <w:szCs w:val="20"/>
          </w:rPr>
          <w:t>6</w:t>
        </w:r>
        <w:r w:rsidRPr="000D7393">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DE31" w14:textId="77777777" w:rsidR="000C2DD0" w:rsidRDefault="00EF5154">
      <w:r>
        <w:separator/>
      </w:r>
    </w:p>
  </w:footnote>
  <w:footnote w:type="continuationSeparator" w:id="0">
    <w:p w14:paraId="18E9DE33" w14:textId="77777777" w:rsidR="000C2DD0" w:rsidRDefault="00EF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DE2F" w14:textId="77777777" w:rsidR="002A4C7B" w:rsidRDefault="0091784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B45"/>
    <w:multiLevelType w:val="hybridMultilevel"/>
    <w:tmpl w:val="7D3E2556"/>
    <w:lvl w:ilvl="0" w:tplc="3E6E87D6">
      <w:numFmt w:val="bullet"/>
      <w:lvlText w:val=""/>
      <w:lvlJc w:val="left"/>
      <w:pPr>
        <w:ind w:left="940" w:hanging="360"/>
      </w:pPr>
      <w:rPr>
        <w:rFonts w:ascii="Symbol" w:eastAsia="Symbol" w:hAnsi="Symbol" w:cs="Symbol" w:hint="default"/>
        <w:w w:val="100"/>
        <w:sz w:val="24"/>
        <w:szCs w:val="24"/>
        <w:lang w:val="en-US" w:eastAsia="en-US" w:bidi="ar-SA"/>
      </w:rPr>
    </w:lvl>
    <w:lvl w:ilvl="1" w:tplc="9774C444">
      <w:numFmt w:val="bullet"/>
      <w:lvlText w:val="•"/>
      <w:lvlJc w:val="left"/>
      <w:pPr>
        <w:ind w:left="1794" w:hanging="360"/>
      </w:pPr>
      <w:rPr>
        <w:rFonts w:hint="default"/>
        <w:lang w:val="en-US" w:eastAsia="en-US" w:bidi="ar-SA"/>
      </w:rPr>
    </w:lvl>
    <w:lvl w:ilvl="2" w:tplc="02502F4A">
      <w:numFmt w:val="bullet"/>
      <w:lvlText w:val="•"/>
      <w:lvlJc w:val="left"/>
      <w:pPr>
        <w:ind w:left="2649" w:hanging="360"/>
      </w:pPr>
      <w:rPr>
        <w:rFonts w:hint="default"/>
        <w:lang w:val="en-US" w:eastAsia="en-US" w:bidi="ar-SA"/>
      </w:rPr>
    </w:lvl>
    <w:lvl w:ilvl="3" w:tplc="7FB23B7A">
      <w:numFmt w:val="bullet"/>
      <w:lvlText w:val="•"/>
      <w:lvlJc w:val="left"/>
      <w:pPr>
        <w:ind w:left="3503" w:hanging="360"/>
      </w:pPr>
      <w:rPr>
        <w:rFonts w:hint="default"/>
        <w:lang w:val="en-US" w:eastAsia="en-US" w:bidi="ar-SA"/>
      </w:rPr>
    </w:lvl>
    <w:lvl w:ilvl="4" w:tplc="0AEC55F6">
      <w:numFmt w:val="bullet"/>
      <w:lvlText w:val="•"/>
      <w:lvlJc w:val="left"/>
      <w:pPr>
        <w:ind w:left="4358" w:hanging="360"/>
      </w:pPr>
      <w:rPr>
        <w:rFonts w:hint="default"/>
        <w:lang w:val="en-US" w:eastAsia="en-US" w:bidi="ar-SA"/>
      </w:rPr>
    </w:lvl>
    <w:lvl w:ilvl="5" w:tplc="26DC1D82">
      <w:numFmt w:val="bullet"/>
      <w:lvlText w:val="•"/>
      <w:lvlJc w:val="left"/>
      <w:pPr>
        <w:ind w:left="5213" w:hanging="360"/>
      </w:pPr>
      <w:rPr>
        <w:rFonts w:hint="default"/>
        <w:lang w:val="en-US" w:eastAsia="en-US" w:bidi="ar-SA"/>
      </w:rPr>
    </w:lvl>
    <w:lvl w:ilvl="6" w:tplc="8C02B7C6">
      <w:numFmt w:val="bullet"/>
      <w:lvlText w:val="•"/>
      <w:lvlJc w:val="left"/>
      <w:pPr>
        <w:ind w:left="6067" w:hanging="360"/>
      </w:pPr>
      <w:rPr>
        <w:rFonts w:hint="default"/>
        <w:lang w:val="en-US" w:eastAsia="en-US" w:bidi="ar-SA"/>
      </w:rPr>
    </w:lvl>
    <w:lvl w:ilvl="7" w:tplc="A65CADEA">
      <w:numFmt w:val="bullet"/>
      <w:lvlText w:val="•"/>
      <w:lvlJc w:val="left"/>
      <w:pPr>
        <w:ind w:left="6922" w:hanging="360"/>
      </w:pPr>
      <w:rPr>
        <w:rFonts w:hint="default"/>
        <w:lang w:val="en-US" w:eastAsia="en-US" w:bidi="ar-SA"/>
      </w:rPr>
    </w:lvl>
    <w:lvl w:ilvl="8" w:tplc="9CF4BD78">
      <w:numFmt w:val="bullet"/>
      <w:lvlText w:val="•"/>
      <w:lvlJc w:val="left"/>
      <w:pPr>
        <w:ind w:left="7777" w:hanging="360"/>
      </w:pPr>
      <w:rPr>
        <w:rFonts w:hint="default"/>
        <w:lang w:val="en-US" w:eastAsia="en-US" w:bidi="ar-SA"/>
      </w:rPr>
    </w:lvl>
  </w:abstractNum>
  <w:abstractNum w:abstractNumId="1" w15:restartNumberingAfterBreak="0">
    <w:nsid w:val="134B6610"/>
    <w:multiLevelType w:val="hybridMultilevel"/>
    <w:tmpl w:val="B4629162"/>
    <w:lvl w:ilvl="0" w:tplc="1E0E7CAE">
      <w:numFmt w:val="bullet"/>
      <w:pStyle w:val="Bullets"/>
      <w:lvlText w:val=""/>
      <w:lvlJc w:val="left"/>
      <w:pPr>
        <w:ind w:left="1536" w:hanging="360"/>
      </w:pPr>
      <w:rPr>
        <w:rFonts w:ascii="Symbol" w:eastAsia="Symbol" w:hAnsi="Symbol" w:cs="Symbol" w:hint="default"/>
        <w:w w:val="100"/>
        <w:sz w:val="24"/>
        <w:szCs w:val="24"/>
        <w:lang w:val="en-US" w:eastAsia="en-US" w:bidi="ar-SA"/>
      </w:rPr>
    </w:lvl>
    <w:lvl w:ilvl="1" w:tplc="B11605F6">
      <w:numFmt w:val="bullet"/>
      <w:lvlText w:val="•"/>
      <w:lvlJc w:val="left"/>
      <w:pPr>
        <w:ind w:left="2390" w:hanging="360"/>
      </w:pPr>
      <w:rPr>
        <w:rFonts w:hint="default"/>
        <w:lang w:val="en-US" w:eastAsia="en-US" w:bidi="ar-SA"/>
      </w:rPr>
    </w:lvl>
    <w:lvl w:ilvl="2" w:tplc="09CC3BDA">
      <w:numFmt w:val="bullet"/>
      <w:lvlText w:val="•"/>
      <w:lvlJc w:val="left"/>
      <w:pPr>
        <w:ind w:left="3245" w:hanging="360"/>
      </w:pPr>
      <w:rPr>
        <w:rFonts w:hint="default"/>
        <w:lang w:val="en-US" w:eastAsia="en-US" w:bidi="ar-SA"/>
      </w:rPr>
    </w:lvl>
    <w:lvl w:ilvl="3" w:tplc="94088BE4">
      <w:numFmt w:val="bullet"/>
      <w:lvlText w:val="•"/>
      <w:lvlJc w:val="left"/>
      <w:pPr>
        <w:ind w:left="4099" w:hanging="360"/>
      </w:pPr>
      <w:rPr>
        <w:rFonts w:hint="default"/>
        <w:lang w:val="en-US" w:eastAsia="en-US" w:bidi="ar-SA"/>
      </w:rPr>
    </w:lvl>
    <w:lvl w:ilvl="4" w:tplc="3F0864C8">
      <w:numFmt w:val="bullet"/>
      <w:lvlText w:val="•"/>
      <w:lvlJc w:val="left"/>
      <w:pPr>
        <w:ind w:left="4954" w:hanging="360"/>
      </w:pPr>
      <w:rPr>
        <w:rFonts w:hint="default"/>
        <w:lang w:val="en-US" w:eastAsia="en-US" w:bidi="ar-SA"/>
      </w:rPr>
    </w:lvl>
    <w:lvl w:ilvl="5" w:tplc="ED5A1EF0">
      <w:numFmt w:val="bullet"/>
      <w:lvlText w:val="•"/>
      <w:lvlJc w:val="left"/>
      <w:pPr>
        <w:ind w:left="5809" w:hanging="360"/>
      </w:pPr>
      <w:rPr>
        <w:rFonts w:hint="default"/>
        <w:lang w:val="en-US" w:eastAsia="en-US" w:bidi="ar-SA"/>
      </w:rPr>
    </w:lvl>
    <w:lvl w:ilvl="6" w:tplc="575E23D2">
      <w:numFmt w:val="bullet"/>
      <w:lvlText w:val="•"/>
      <w:lvlJc w:val="left"/>
      <w:pPr>
        <w:ind w:left="6663" w:hanging="360"/>
      </w:pPr>
      <w:rPr>
        <w:rFonts w:hint="default"/>
        <w:lang w:val="en-US" w:eastAsia="en-US" w:bidi="ar-SA"/>
      </w:rPr>
    </w:lvl>
    <w:lvl w:ilvl="7" w:tplc="72FA4062">
      <w:numFmt w:val="bullet"/>
      <w:lvlText w:val="•"/>
      <w:lvlJc w:val="left"/>
      <w:pPr>
        <w:ind w:left="7518" w:hanging="360"/>
      </w:pPr>
      <w:rPr>
        <w:rFonts w:hint="default"/>
        <w:lang w:val="en-US" w:eastAsia="en-US" w:bidi="ar-SA"/>
      </w:rPr>
    </w:lvl>
    <w:lvl w:ilvl="8" w:tplc="7FC8B9A6">
      <w:numFmt w:val="bullet"/>
      <w:lvlText w:val="•"/>
      <w:lvlJc w:val="left"/>
      <w:pPr>
        <w:ind w:left="8373" w:hanging="360"/>
      </w:pPr>
      <w:rPr>
        <w:rFonts w:hint="default"/>
        <w:lang w:val="en-US" w:eastAsia="en-US" w:bidi="ar-SA"/>
      </w:rPr>
    </w:lvl>
  </w:abstractNum>
  <w:abstractNum w:abstractNumId="2" w15:restartNumberingAfterBreak="0">
    <w:nsid w:val="35357EC6"/>
    <w:multiLevelType w:val="hybridMultilevel"/>
    <w:tmpl w:val="76342E3E"/>
    <w:lvl w:ilvl="0" w:tplc="9B604316">
      <w:start w:val="1"/>
      <w:numFmt w:val="bullet"/>
      <w:lvlText w:val=""/>
      <w:lvlJc w:val="left"/>
      <w:pPr>
        <w:ind w:left="940" w:hanging="360"/>
      </w:pPr>
      <w:rPr>
        <w:rFonts w:ascii="Symbol" w:hAnsi="Symbol" w:hint="default"/>
        <w:b w:val="0"/>
        <w:bCs/>
        <w:i w:val="0"/>
        <w:iCs w:val="0"/>
        <w:spacing w:val="0"/>
        <w:w w:val="100"/>
        <w:sz w:val="22"/>
        <w:szCs w:val="22"/>
        <w:lang w:val="en-US" w:eastAsia="en-US" w:bidi="ar-SA"/>
      </w:rPr>
    </w:lvl>
    <w:lvl w:ilvl="1" w:tplc="17AA32FA">
      <w:numFmt w:val="bullet"/>
      <w:lvlText w:val="o"/>
      <w:lvlJc w:val="left"/>
      <w:pPr>
        <w:ind w:left="1660" w:hanging="360"/>
      </w:pPr>
      <w:rPr>
        <w:rFonts w:ascii="Courier New" w:eastAsia="Courier New" w:hAnsi="Courier New" w:cs="Courier New" w:hint="default"/>
        <w:w w:val="100"/>
        <w:sz w:val="24"/>
        <w:szCs w:val="24"/>
        <w:lang w:val="en-US" w:eastAsia="en-US" w:bidi="ar-SA"/>
      </w:rPr>
    </w:lvl>
    <w:lvl w:ilvl="2" w:tplc="E752FB56">
      <w:numFmt w:val="bullet"/>
      <w:lvlText w:val="•"/>
      <w:lvlJc w:val="left"/>
      <w:pPr>
        <w:ind w:left="2569" w:hanging="360"/>
      </w:pPr>
      <w:rPr>
        <w:rFonts w:hint="default"/>
        <w:lang w:val="en-US" w:eastAsia="en-US" w:bidi="ar-SA"/>
      </w:rPr>
    </w:lvl>
    <w:lvl w:ilvl="3" w:tplc="A82E6834">
      <w:numFmt w:val="bullet"/>
      <w:lvlText w:val="•"/>
      <w:lvlJc w:val="left"/>
      <w:pPr>
        <w:ind w:left="3479" w:hanging="360"/>
      </w:pPr>
      <w:rPr>
        <w:rFonts w:hint="default"/>
        <w:lang w:val="en-US" w:eastAsia="en-US" w:bidi="ar-SA"/>
      </w:rPr>
    </w:lvl>
    <w:lvl w:ilvl="4" w:tplc="03E02B06">
      <w:numFmt w:val="bullet"/>
      <w:lvlText w:val="•"/>
      <w:lvlJc w:val="left"/>
      <w:pPr>
        <w:ind w:left="4388" w:hanging="360"/>
      </w:pPr>
      <w:rPr>
        <w:rFonts w:hint="default"/>
        <w:lang w:val="en-US" w:eastAsia="en-US" w:bidi="ar-SA"/>
      </w:rPr>
    </w:lvl>
    <w:lvl w:ilvl="5" w:tplc="F0245AC2">
      <w:numFmt w:val="bullet"/>
      <w:lvlText w:val="•"/>
      <w:lvlJc w:val="left"/>
      <w:pPr>
        <w:ind w:left="5298" w:hanging="360"/>
      </w:pPr>
      <w:rPr>
        <w:rFonts w:hint="default"/>
        <w:lang w:val="en-US" w:eastAsia="en-US" w:bidi="ar-SA"/>
      </w:rPr>
    </w:lvl>
    <w:lvl w:ilvl="6" w:tplc="35267BAC">
      <w:numFmt w:val="bullet"/>
      <w:lvlText w:val="•"/>
      <w:lvlJc w:val="left"/>
      <w:pPr>
        <w:ind w:left="6208" w:hanging="360"/>
      </w:pPr>
      <w:rPr>
        <w:rFonts w:hint="default"/>
        <w:lang w:val="en-US" w:eastAsia="en-US" w:bidi="ar-SA"/>
      </w:rPr>
    </w:lvl>
    <w:lvl w:ilvl="7" w:tplc="F58A4F16">
      <w:numFmt w:val="bullet"/>
      <w:lvlText w:val="•"/>
      <w:lvlJc w:val="left"/>
      <w:pPr>
        <w:ind w:left="7117" w:hanging="360"/>
      </w:pPr>
      <w:rPr>
        <w:rFonts w:hint="default"/>
        <w:lang w:val="en-US" w:eastAsia="en-US" w:bidi="ar-SA"/>
      </w:rPr>
    </w:lvl>
    <w:lvl w:ilvl="8" w:tplc="6B8EBCBE">
      <w:numFmt w:val="bullet"/>
      <w:lvlText w:val="•"/>
      <w:lvlJc w:val="left"/>
      <w:pPr>
        <w:ind w:left="8027" w:hanging="360"/>
      </w:pPr>
      <w:rPr>
        <w:rFonts w:hint="default"/>
        <w:lang w:val="en-US" w:eastAsia="en-US" w:bidi="ar-SA"/>
      </w:rPr>
    </w:lvl>
  </w:abstractNum>
  <w:abstractNum w:abstractNumId="3" w15:restartNumberingAfterBreak="0">
    <w:nsid w:val="4853625F"/>
    <w:multiLevelType w:val="hybridMultilevel"/>
    <w:tmpl w:val="C6E02D70"/>
    <w:lvl w:ilvl="0" w:tplc="327E82EA">
      <w:start w:val="1"/>
      <w:numFmt w:val="decimal"/>
      <w:lvlText w:val="%1."/>
      <w:lvlJc w:val="left"/>
      <w:pPr>
        <w:ind w:left="360" w:hanging="360"/>
      </w:pPr>
      <w:rPr>
        <w:rFonts w:ascii="Arial" w:eastAsia="Arial" w:hAnsi="Arial" w:cs="Arial" w:hint="default"/>
        <w:b w:val="0"/>
        <w:bCs/>
        <w:i w:val="0"/>
        <w:iCs w:val="0"/>
        <w:spacing w:val="0"/>
        <w:w w:val="100"/>
        <w:sz w:val="22"/>
        <w:szCs w:val="22"/>
        <w:lang w:val="en-US" w:eastAsia="en-US" w:bidi="ar-SA"/>
      </w:rPr>
    </w:lvl>
    <w:lvl w:ilvl="1" w:tplc="ED3E2AF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2" w:tplc="E9785B22">
      <w:numFmt w:val="bullet"/>
      <w:lvlText w:val="•"/>
      <w:lvlJc w:val="left"/>
      <w:pPr>
        <w:ind w:left="1989" w:hanging="360"/>
      </w:pPr>
      <w:rPr>
        <w:rFonts w:hint="default"/>
        <w:lang w:val="en-US" w:eastAsia="en-US" w:bidi="ar-SA"/>
      </w:rPr>
    </w:lvl>
    <w:lvl w:ilvl="3" w:tplc="C0A05E4C">
      <w:numFmt w:val="bullet"/>
      <w:lvlText w:val="•"/>
      <w:lvlJc w:val="left"/>
      <w:pPr>
        <w:ind w:left="2899" w:hanging="360"/>
      </w:pPr>
      <w:rPr>
        <w:rFonts w:hint="default"/>
        <w:lang w:val="en-US" w:eastAsia="en-US" w:bidi="ar-SA"/>
      </w:rPr>
    </w:lvl>
    <w:lvl w:ilvl="4" w:tplc="277291D8">
      <w:numFmt w:val="bullet"/>
      <w:lvlText w:val="•"/>
      <w:lvlJc w:val="left"/>
      <w:pPr>
        <w:ind w:left="3808" w:hanging="360"/>
      </w:pPr>
      <w:rPr>
        <w:rFonts w:hint="default"/>
        <w:lang w:val="en-US" w:eastAsia="en-US" w:bidi="ar-SA"/>
      </w:rPr>
    </w:lvl>
    <w:lvl w:ilvl="5" w:tplc="8CECAA38">
      <w:numFmt w:val="bullet"/>
      <w:lvlText w:val="•"/>
      <w:lvlJc w:val="left"/>
      <w:pPr>
        <w:ind w:left="4718" w:hanging="360"/>
      </w:pPr>
      <w:rPr>
        <w:rFonts w:hint="default"/>
        <w:lang w:val="en-US" w:eastAsia="en-US" w:bidi="ar-SA"/>
      </w:rPr>
    </w:lvl>
    <w:lvl w:ilvl="6" w:tplc="D53C1410">
      <w:numFmt w:val="bullet"/>
      <w:lvlText w:val="•"/>
      <w:lvlJc w:val="left"/>
      <w:pPr>
        <w:ind w:left="5628" w:hanging="360"/>
      </w:pPr>
      <w:rPr>
        <w:rFonts w:hint="default"/>
        <w:lang w:val="en-US" w:eastAsia="en-US" w:bidi="ar-SA"/>
      </w:rPr>
    </w:lvl>
    <w:lvl w:ilvl="7" w:tplc="FDB83B62">
      <w:numFmt w:val="bullet"/>
      <w:lvlText w:val="•"/>
      <w:lvlJc w:val="left"/>
      <w:pPr>
        <w:ind w:left="6537" w:hanging="360"/>
      </w:pPr>
      <w:rPr>
        <w:rFonts w:hint="default"/>
        <w:lang w:val="en-US" w:eastAsia="en-US" w:bidi="ar-SA"/>
      </w:rPr>
    </w:lvl>
    <w:lvl w:ilvl="8" w:tplc="95D46DB8">
      <w:numFmt w:val="bullet"/>
      <w:lvlText w:val="•"/>
      <w:lvlJc w:val="left"/>
      <w:pPr>
        <w:ind w:left="7447" w:hanging="360"/>
      </w:pPr>
      <w:rPr>
        <w:rFonts w:hint="default"/>
        <w:lang w:val="en-US" w:eastAsia="en-US" w:bidi="ar-SA"/>
      </w:rPr>
    </w:lvl>
  </w:abstractNum>
  <w:abstractNum w:abstractNumId="4" w15:restartNumberingAfterBreak="0">
    <w:nsid w:val="60876C27"/>
    <w:multiLevelType w:val="hybridMultilevel"/>
    <w:tmpl w:val="C6E02D70"/>
    <w:lvl w:ilvl="0" w:tplc="FEB40844">
      <w:start w:val="1"/>
      <w:numFmt w:val="decimal"/>
      <w:lvlText w:val="%1."/>
      <w:lvlJc w:val="left"/>
      <w:pPr>
        <w:ind w:left="360" w:hanging="360"/>
      </w:pPr>
      <w:rPr>
        <w:rFonts w:ascii="Arial" w:eastAsia="Arial" w:hAnsi="Arial" w:cs="Arial" w:hint="default"/>
        <w:b w:val="0"/>
        <w:bCs/>
        <w:i w:val="0"/>
        <w:iCs w:val="0"/>
        <w:spacing w:val="0"/>
        <w:w w:val="100"/>
        <w:sz w:val="22"/>
        <w:szCs w:val="22"/>
        <w:lang w:val="en-US" w:eastAsia="en-US" w:bidi="ar-SA"/>
      </w:rPr>
    </w:lvl>
    <w:lvl w:ilvl="1" w:tplc="9812859C">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2" w:tplc="5794221A">
      <w:numFmt w:val="bullet"/>
      <w:lvlText w:val="•"/>
      <w:lvlJc w:val="left"/>
      <w:pPr>
        <w:ind w:left="1989" w:hanging="360"/>
      </w:pPr>
      <w:rPr>
        <w:rFonts w:hint="default"/>
        <w:lang w:val="en-US" w:eastAsia="en-US" w:bidi="ar-SA"/>
      </w:rPr>
    </w:lvl>
    <w:lvl w:ilvl="3" w:tplc="907E992E">
      <w:numFmt w:val="bullet"/>
      <w:lvlText w:val="•"/>
      <w:lvlJc w:val="left"/>
      <w:pPr>
        <w:ind w:left="2899" w:hanging="360"/>
      </w:pPr>
      <w:rPr>
        <w:rFonts w:hint="default"/>
        <w:lang w:val="en-US" w:eastAsia="en-US" w:bidi="ar-SA"/>
      </w:rPr>
    </w:lvl>
    <w:lvl w:ilvl="4" w:tplc="26668B94">
      <w:numFmt w:val="bullet"/>
      <w:lvlText w:val="•"/>
      <w:lvlJc w:val="left"/>
      <w:pPr>
        <w:ind w:left="3808" w:hanging="360"/>
      </w:pPr>
      <w:rPr>
        <w:rFonts w:hint="default"/>
        <w:lang w:val="en-US" w:eastAsia="en-US" w:bidi="ar-SA"/>
      </w:rPr>
    </w:lvl>
    <w:lvl w:ilvl="5" w:tplc="35649454">
      <w:numFmt w:val="bullet"/>
      <w:lvlText w:val="•"/>
      <w:lvlJc w:val="left"/>
      <w:pPr>
        <w:ind w:left="4718" w:hanging="360"/>
      </w:pPr>
      <w:rPr>
        <w:rFonts w:hint="default"/>
        <w:lang w:val="en-US" w:eastAsia="en-US" w:bidi="ar-SA"/>
      </w:rPr>
    </w:lvl>
    <w:lvl w:ilvl="6" w:tplc="C51A1740">
      <w:numFmt w:val="bullet"/>
      <w:lvlText w:val="•"/>
      <w:lvlJc w:val="left"/>
      <w:pPr>
        <w:ind w:left="5628" w:hanging="360"/>
      </w:pPr>
      <w:rPr>
        <w:rFonts w:hint="default"/>
        <w:lang w:val="en-US" w:eastAsia="en-US" w:bidi="ar-SA"/>
      </w:rPr>
    </w:lvl>
    <w:lvl w:ilvl="7" w:tplc="39B06DDA">
      <w:numFmt w:val="bullet"/>
      <w:lvlText w:val="•"/>
      <w:lvlJc w:val="left"/>
      <w:pPr>
        <w:ind w:left="6537" w:hanging="360"/>
      </w:pPr>
      <w:rPr>
        <w:rFonts w:hint="default"/>
        <w:lang w:val="en-US" w:eastAsia="en-US" w:bidi="ar-SA"/>
      </w:rPr>
    </w:lvl>
    <w:lvl w:ilvl="8" w:tplc="BB3428F6">
      <w:numFmt w:val="bullet"/>
      <w:lvlText w:val="•"/>
      <w:lvlJc w:val="left"/>
      <w:pPr>
        <w:ind w:left="7447" w:hanging="360"/>
      </w:pPr>
      <w:rPr>
        <w:rFonts w:hint="default"/>
        <w:lang w:val="en-US" w:eastAsia="en-US" w:bidi="ar-SA"/>
      </w:rPr>
    </w:lvl>
  </w:abstractNum>
  <w:abstractNum w:abstractNumId="5" w15:restartNumberingAfterBreak="0">
    <w:nsid w:val="68DC0D25"/>
    <w:multiLevelType w:val="hybridMultilevel"/>
    <w:tmpl w:val="C6E02D70"/>
    <w:lvl w:ilvl="0" w:tplc="2B56DD32">
      <w:start w:val="1"/>
      <w:numFmt w:val="decimal"/>
      <w:lvlText w:val="%1."/>
      <w:lvlJc w:val="left"/>
      <w:pPr>
        <w:ind w:left="360" w:hanging="360"/>
      </w:pPr>
      <w:rPr>
        <w:rFonts w:ascii="Arial" w:eastAsia="Arial" w:hAnsi="Arial" w:cs="Arial" w:hint="default"/>
        <w:b w:val="0"/>
        <w:bCs/>
        <w:i w:val="0"/>
        <w:iCs w:val="0"/>
        <w:spacing w:val="0"/>
        <w:w w:val="100"/>
        <w:sz w:val="22"/>
        <w:szCs w:val="22"/>
        <w:lang w:val="en-US" w:eastAsia="en-US" w:bidi="ar-SA"/>
      </w:rPr>
    </w:lvl>
    <w:lvl w:ilvl="1" w:tplc="4170BD1C">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2" w:tplc="50D22324">
      <w:numFmt w:val="bullet"/>
      <w:lvlText w:val="•"/>
      <w:lvlJc w:val="left"/>
      <w:pPr>
        <w:ind w:left="1989" w:hanging="360"/>
      </w:pPr>
      <w:rPr>
        <w:rFonts w:hint="default"/>
        <w:lang w:val="en-US" w:eastAsia="en-US" w:bidi="ar-SA"/>
      </w:rPr>
    </w:lvl>
    <w:lvl w:ilvl="3" w:tplc="637AC50E">
      <w:numFmt w:val="bullet"/>
      <w:lvlText w:val="•"/>
      <w:lvlJc w:val="left"/>
      <w:pPr>
        <w:ind w:left="2899" w:hanging="360"/>
      </w:pPr>
      <w:rPr>
        <w:rFonts w:hint="default"/>
        <w:lang w:val="en-US" w:eastAsia="en-US" w:bidi="ar-SA"/>
      </w:rPr>
    </w:lvl>
    <w:lvl w:ilvl="4" w:tplc="4732DD44">
      <w:numFmt w:val="bullet"/>
      <w:lvlText w:val="•"/>
      <w:lvlJc w:val="left"/>
      <w:pPr>
        <w:ind w:left="3808" w:hanging="360"/>
      </w:pPr>
      <w:rPr>
        <w:rFonts w:hint="default"/>
        <w:lang w:val="en-US" w:eastAsia="en-US" w:bidi="ar-SA"/>
      </w:rPr>
    </w:lvl>
    <w:lvl w:ilvl="5" w:tplc="F2ECFE82">
      <w:numFmt w:val="bullet"/>
      <w:lvlText w:val="•"/>
      <w:lvlJc w:val="left"/>
      <w:pPr>
        <w:ind w:left="4718" w:hanging="360"/>
      </w:pPr>
      <w:rPr>
        <w:rFonts w:hint="default"/>
        <w:lang w:val="en-US" w:eastAsia="en-US" w:bidi="ar-SA"/>
      </w:rPr>
    </w:lvl>
    <w:lvl w:ilvl="6" w:tplc="493875FC">
      <w:numFmt w:val="bullet"/>
      <w:lvlText w:val="•"/>
      <w:lvlJc w:val="left"/>
      <w:pPr>
        <w:ind w:left="5628" w:hanging="360"/>
      </w:pPr>
      <w:rPr>
        <w:rFonts w:hint="default"/>
        <w:lang w:val="en-US" w:eastAsia="en-US" w:bidi="ar-SA"/>
      </w:rPr>
    </w:lvl>
    <w:lvl w:ilvl="7" w:tplc="B6C05FB6">
      <w:numFmt w:val="bullet"/>
      <w:lvlText w:val="•"/>
      <w:lvlJc w:val="left"/>
      <w:pPr>
        <w:ind w:left="6537" w:hanging="360"/>
      </w:pPr>
      <w:rPr>
        <w:rFonts w:hint="default"/>
        <w:lang w:val="en-US" w:eastAsia="en-US" w:bidi="ar-SA"/>
      </w:rPr>
    </w:lvl>
    <w:lvl w:ilvl="8" w:tplc="5266A0BA">
      <w:numFmt w:val="bullet"/>
      <w:lvlText w:val="•"/>
      <w:lvlJc w:val="left"/>
      <w:pPr>
        <w:ind w:left="7447" w:hanging="360"/>
      </w:pPr>
      <w:rPr>
        <w:rFonts w:hint="default"/>
        <w:lang w:val="en-US" w:eastAsia="en-US" w:bidi="ar-SA"/>
      </w:rPr>
    </w:lvl>
  </w:abstractNum>
  <w:abstractNum w:abstractNumId="6" w15:restartNumberingAfterBreak="0">
    <w:nsid w:val="73B12B25"/>
    <w:multiLevelType w:val="hybridMultilevel"/>
    <w:tmpl w:val="C6E02D70"/>
    <w:lvl w:ilvl="0" w:tplc="39B2D2DE">
      <w:start w:val="1"/>
      <w:numFmt w:val="decimal"/>
      <w:lvlText w:val="%1."/>
      <w:lvlJc w:val="left"/>
      <w:pPr>
        <w:ind w:left="360" w:hanging="360"/>
      </w:pPr>
      <w:rPr>
        <w:rFonts w:ascii="Arial" w:eastAsia="Arial" w:hAnsi="Arial" w:cs="Arial" w:hint="default"/>
        <w:b w:val="0"/>
        <w:bCs/>
        <w:i w:val="0"/>
        <w:iCs w:val="0"/>
        <w:spacing w:val="0"/>
        <w:w w:val="100"/>
        <w:sz w:val="22"/>
        <w:szCs w:val="22"/>
        <w:lang w:val="en-US" w:eastAsia="en-US" w:bidi="ar-SA"/>
      </w:rPr>
    </w:lvl>
    <w:lvl w:ilvl="1" w:tplc="1684052E">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2" w:tplc="00308970">
      <w:numFmt w:val="bullet"/>
      <w:lvlText w:val="•"/>
      <w:lvlJc w:val="left"/>
      <w:pPr>
        <w:ind w:left="1989" w:hanging="360"/>
      </w:pPr>
      <w:rPr>
        <w:rFonts w:hint="default"/>
        <w:lang w:val="en-US" w:eastAsia="en-US" w:bidi="ar-SA"/>
      </w:rPr>
    </w:lvl>
    <w:lvl w:ilvl="3" w:tplc="29C82BE6">
      <w:numFmt w:val="bullet"/>
      <w:lvlText w:val="•"/>
      <w:lvlJc w:val="left"/>
      <w:pPr>
        <w:ind w:left="2899" w:hanging="360"/>
      </w:pPr>
      <w:rPr>
        <w:rFonts w:hint="default"/>
        <w:lang w:val="en-US" w:eastAsia="en-US" w:bidi="ar-SA"/>
      </w:rPr>
    </w:lvl>
    <w:lvl w:ilvl="4" w:tplc="5EAC6FD6">
      <w:numFmt w:val="bullet"/>
      <w:lvlText w:val="•"/>
      <w:lvlJc w:val="left"/>
      <w:pPr>
        <w:ind w:left="3808" w:hanging="360"/>
      </w:pPr>
      <w:rPr>
        <w:rFonts w:hint="default"/>
        <w:lang w:val="en-US" w:eastAsia="en-US" w:bidi="ar-SA"/>
      </w:rPr>
    </w:lvl>
    <w:lvl w:ilvl="5" w:tplc="E6026974">
      <w:numFmt w:val="bullet"/>
      <w:lvlText w:val="•"/>
      <w:lvlJc w:val="left"/>
      <w:pPr>
        <w:ind w:left="4718" w:hanging="360"/>
      </w:pPr>
      <w:rPr>
        <w:rFonts w:hint="default"/>
        <w:lang w:val="en-US" w:eastAsia="en-US" w:bidi="ar-SA"/>
      </w:rPr>
    </w:lvl>
    <w:lvl w:ilvl="6" w:tplc="FC0265F2">
      <w:numFmt w:val="bullet"/>
      <w:lvlText w:val="•"/>
      <w:lvlJc w:val="left"/>
      <w:pPr>
        <w:ind w:left="5628" w:hanging="360"/>
      </w:pPr>
      <w:rPr>
        <w:rFonts w:hint="default"/>
        <w:lang w:val="en-US" w:eastAsia="en-US" w:bidi="ar-SA"/>
      </w:rPr>
    </w:lvl>
    <w:lvl w:ilvl="7" w:tplc="51E2E42E">
      <w:numFmt w:val="bullet"/>
      <w:lvlText w:val="•"/>
      <w:lvlJc w:val="left"/>
      <w:pPr>
        <w:ind w:left="6537" w:hanging="360"/>
      </w:pPr>
      <w:rPr>
        <w:rFonts w:hint="default"/>
        <w:lang w:val="en-US" w:eastAsia="en-US" w:bidi="ar-SA"/>
      </w:rPr>
    </w:lvl>
    <w:lvl w:ilvl="8" w:tplc="6674EC2E">
      <w:numFmt w:val="bullet"/>
      <w:lvlText w:val="•"/>
      <w:lvlJc w:val="left"/>
      <w:pPr>
        <w:ind w:left="7447" w:hanging="360"/>
      </w:pPr>
      <w:rPr>
        <w:rFonts w:hint="default"/>
        <w:lang w:val="en-US" w:eastAsia="en-US" w:bidi="ar-SA"/>
      </w:rPr>
    </w:lvl>
  </w:abstractNum>
  <w:num w:numId="1">
    <w:abstractNumId w:val="0"/>
  </w:num>
  <w:num w:numId="2">
    <w:abstractNumId w:val="5"/>
  </w:num>
  <w:num w:numId="3">
    <w:abstractNumId w:val="1"/>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DB"/>
    <w:rsid w:val="000C2DD0"/>
    <w:rsid w:val="00917845"/>
    <w:rsid w:val="009C5D2C"/>
    <w:rsid w:val="009D1303"/>
    <w:rsid w:val="00E227DB"/>
    <w:rsid w:val="00EF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DD79"/>
  <w15:docId w15:val="{07828EC2-5449-42AC-83B2-030FE8A2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rsid w:val="003F4D8C"/>
    <w:pPr>
      <w:spacing w:after="240"/>
      <w:outlineLvl w:val="0"/>
    </w:pPr>
    <w:rPr>
      <w:b/>
      <w:bCs/>
      <w:sz w:val="28"/>
      <w:szCs w:val="28"/>
      <w:lang w:val="en-GB"/>
    </w:rPr>
  </w:style>
  <w:style w:type="paragraph" w:styleId="Heading2">
    <w:name w:val="heading 2"/>
    <w:basedOn w:val="Normal"/>
    <w:next w:val="Normal"/>
    <w:link w:val="Heading2Char"/>
    <w:uiPriority w:val="9"/>
    <w:unhideWhenUsed/>
    <w:qFormat/>
    <w:rsid w:val="00A54A2F"/>
    <w:pPr>
      <w:spacing w:before="198"/>
      <w:outlineLvl w:val="1"/>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pPr>
      <w:ind w:left="58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66758C"/>
    <w:rPr>
      <w:sz w:val="16"/>
      <w:szCs w:val="16"/>
    </w:rPr>
  </w:style>
  <w:style w:type="paragraph" w:styleId="CommentText">
    <w:name w:val="annotation text"/>
    <w:basedOn w:val="Normal"/>
    <w:link w:val="CommentTextChar"/>
    <w:uiPriority w:val="99"/>
    <w:semiHidden/>
    <w:unhideWhenUsed/>
    <w:rsid w:val="0066758C"/>
    <w:rPr>
      <w:sz w:val="20"/>
      <w:szCs w:val="20"/>
    </w:rPr>
  </w:style>
  <w:style w:type="character" w:customStyle="1" w:styleId="CommentTextChar">
    <w:name w:val="Comment Text Char"/>
    <w:basedOn w:val="DefaultParagraphFont"/>
    <w:link w:val="CommentText"/>
    <w:uiPriority w:val="99"/>
    <w:semiHidden/>
    <w:rsid w:val="006675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758C"/>
    <w:rPr>
      <w:b/>
      <w:bCs/>
    </w:rPr>
  </w:style>
  <w:style w:type="character" w:customStyle="1" w:styleId="CommentSubjectChar">
    <w:name w:val="Comment Subject Char"/>
    <w:basedOn w:val="CommentTextChar"/>
    <w:link w:val="CommentSubject"/>
    <w:uiPriority w:val="99"/>
    <w:semiHidden/>
    <w:rsid w:val="0066758C"/>
    <w:rPr>
      <w:rFonts w:ascii="Arial" w:eastAsia="Arial" w:hAnsi="Arial" w:cs="Arial"/>
      <w:b/>
      <w:bCs/>
      <w:sz w:val="20"/>
      <w:szCs w:val="20"/>
    </w:rPr>
  </w:style>
  <w:style w:type="paragraph" w:styleId="BalloonText">
    <w:name w:val="Balloon Text"/>
    <w:basedOn w:val="Normal"/>
    <w:link w:val="BalloonTextChar"/>
    <w:uiPriority w:val="99"/>
    <w:semiHidden/>
    <w:unhideWhenUsed/>
    <w:rsid w:val="00667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58C"/>
    <w:rPr>
      <w:rFonts w:ascii="Segoe UI" w:eastAsia="Arial" w:hAnsi="Segoe UI" w:cs="Segoe UI"/>
      <w:sz w:val="18"/>
      <w:szCs w:val="18"/>
    </w:rPr>
  </w:style>
  <w:style w:type="paragraph" w:styleId="Header">
    <w:name w:val="header"/>
    <w:basedOn w:val="Normal"/>
    <w:link w:val="HeaderChar"/>
    <w:uiPriority w:val="99"/>
    <w:unhideWhenUsed/>
    <w:rsid w:val="00EE7968"/>
    <w:pPr>
      <w:tabs>
        <w:tab w:val="center" w:pos="4513"/>
        <w:tab w:val="right" w:pos="9026"/>
      </w:tabs>
    </w:pPr>
  </w:style>
  <w:style w:type="character" w:customStyle="1" w:styleId="HeaderChar">
    <w:name w:val="Header Char"/>
    <w:basedOn w:val="DefaultParagraphFont"/>
    <w:link w:val="Header"/>
    <w:uiPriority w:val="99"/>
    <w:rsid w:val="00EE7968"/>
    <w:rPr>
      <w:rFonts w:ascii="Arial" w:eastAsia="Arial" w:hAnsi="Arial" w:cs="Arial"/>
    </w:rPr>
  </w:style>
  <w:style w:type="paragraph" w:styleId="Footer">
    <w:name w:val="footer"/>
    <w:basedOn w:val="Normal"/>
    <w:link w:val="FooterChar"/>
    <w:uiPriority w:val="99"/>
    <w:unhideWhenUsed/>
    <w:rsid w:val="00EE7968"/>
    <w:pPr>
      <w:tabs>
        <w:tab w:val="center" w:pos="4513"/>
        <w:tab w:val="right" w:pos="9026"/>
      </w:tabs>
    </w:pPr>
  </w:style>
  <w:style w:type="character" w:customStyle="1" w:styleId="FooterChar">
    <w:name w:val="Footer Char"/>
    <w:basedOn w:val="DefaultParagraphFont"/>
    <w:link w:val="Footer"/>
    <w:uiPriority w:val="99"/>
    <w:rsid w:val="00EE7968"/>
    <w:rPr>
      <w:rFonts w:ascii="Arial" w:eastAsia="Arial" w:hAnsi="Arial" w:cs="Arial"/>
    </w:rPr>
  </w:style>
  <w:style w:type="paragraph" w:customStyle="1" w:styleId="Bullets">
    <w:name w:val="Bullets"/>
    <w:basedOn w:val="ListParagraph"/>
    <w:link w:val="BulletsChar"/>
    <w:qFormat/>
    <w:rsid w:val="00FB47AE"/>
    <w:pPr>
      <w:numPr>
        <w:numId w:val="3"/>
      </w:numPr>
      <w:tabs>
        <w:tab w:val="left" w:pos="940"/>
        <w:tab w:val="left" w:pos="941"/>
      </w:tabs>
      <w:ind w:left="714" w:hanging="357"/>
    </w:pPr>
    <w:rPr>
      <w:szCs w:val="20"/>
      <w:lang w:val="en-GB"/>
    </w:rPr>
  </w:style>
  <w:style w:type="character" w:customStyle="1" w:styleId="Heading2Char">
    <w:name w:val="Heading 2 Char"/>
    <w:basedOn w:val="DefaultParagraphFont"/>
    <w:link w:val="Heading2"/>
    <w:uiPriority w:val="9"/>
    <w:rsid w:val="00A54A2F"/>
    <w:rPr>
      <w:rFonts w:ascii="Arial" w:eastAsia="Arial" w:hAnsi="Arial" w:cs="Arial"/>
      <w:i/>
      <w:lang w:val="en-GB"/>
    </w:rPr>
  </w:style>
  <w:style w:type="character" w:customStyle="1" w:styleId="ListParagraphChar">
    <w:name w:val="List Paragraph Char"/>
    <w:basedOn w:val="DefaultParagraphFont"/>
    <w:link w:val="ListParagraph"/>
    <w:uiPriority w:val="1"/>
    <w:rsid w:val="003F4D8C"/>
    <w:rPr>
      <w:rFonts w:ascii="Arial" w:eastAsia="Arial" w:hAnsi="Arial" w:cs="Arial"/>
    </w:rPr>
  </w:style>
  <w:style w:type="character" w:customStyle="1" w:styleId="BulletsChar">
    <w:name w:val="Bullets Char"/>
    <w:basedOn w:val="ListParagraphChar"/>
    <w:link w:val="Bullets"/>
    <w:rsid w:val="00FB47AE"/>
    <w:rPr>
      <w:rFonts w:ascii="Arial" w:eastAsia="Arial"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thomson</dc:creator>
  <cp:lastModifiedBy>Gornall, Clare</cp:lastModifiedBy>
  <cp:revision>3</cp:revision>
  <dcterms:created xsi:type="dcterms:W3CDTF">2020-11-17T14:16:00Z</dcterms:created>
  <dcterms:modified xsi:type="dcterms:W3CDTF">2020-11-17T14:17:00Z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2010</vt:lpwstr>
  </property>
  <property fmtid="{D5CDD505-2E9C-101B-9397-08002B2CF9AE}" pid="4" name="LastSaved">
    <vt:filetime>2020-11-11T00:00:00Z</vt:filetime>
  </property>
</Properties>
</file>